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B592A" w14:textId="2007AA4F" w:rsidR="000E74DA" w:rsidRPr="000E74DA" w:rsidRDefault="000E74DA" w:rsidP="000E74DA">
      <w:pPr>
        <w:jc w:val="both"/>
        <w:rPr>
          <w:rFonts w:ascii="Hadassah Friedlaender" w:hAnsi="Hadassah Friedlaender" w:cs="Hadassah Friedlaender"/>
          <w:b/>
          <w:bCs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b/>
          <w:bCs/>
          <w:sz w:val="20"/>
          <w:szCs w:val="20"/>
          <w:rtl/>
        </w:rPr>
        <w:t xml:space="preserve">פרשת לך </w:t>
      </w:r>
      <w:proofErr w:type="spellStart"/>
      <w:r w:rsidRPr="000E74DA">
        <w:rPr>
          <w:rFonts w:ascii="Hadassah Friedlaender" w:hAnsi="Hadassah Friedlaender" w:cs="Hadassah Friedlaender"/>
          <w:b/>
          <w:bCs/>
          <w:sz w:val="20"/>
          <w:szCs w:val="20"/>
          <w:rtl/>
        </w:rPr>
        <w:t>לך</w:t>
      </w:r>
      <w:proofErr w:type="spellEnd"/>
    </w:p>
    <w:p w14:paraId="016A6993" w14:textId="7F09A31E" w:rsidR="000E74DA" w:rsidRPr="000E74DA" w:rsidRDefault="000E74DA" w:rsidP="000E74DA">
      <w:pPr>
        <w:jc w:val="both"/>
        <w:rPr>
          <w:rFonts w:ascii="Hadassah Friedlaender" w:hAnsi="Hadassah Friedlaender" w:cs="Hadassah Friedlaender"/>
          <w:b/>
          <w:bCs/>
          <w:sz w:val="20"/>
          <w:szCs w:val="20"/>
          <w:rtl/>
        </w:rPr>
      </w:pPr>
      <w:r w:rsidRPr="000E74DA">
        <w:rPr>
          <w:rFonts w:ascii="Hadassah Friedlaender" w:hAnsi="Hadassah Friedlaender" w:cs="Hadassah Friedlaender" w:hint="cs"/>
          <w:b/>
          <w:bCs/>
          <w:sz w:val="20"/>
          <w:szCs w:val="20"/>
          <w:rtl/>
        </w:rPr>
        <w:t>המסילה אל הלבבות - נתינה</w:t>
      </w:r>
    </w:p>
    <w:p w14:paraId="1F3A5363" w14:textId="514A4C4B" w:rsidR="000E74DA" w:rsidRPr="000E74DA" w:rsidRDefault="000E74DA" w:rsidP="000E74DA">
      <w:pPr>
        <w:jc w:val="both"/>
        <w:rPr>
          <w:rFonts w:ascii="Hadassah Friedlaender" w:hAnsi="Hadassah Friedlaender" w:cs="Hadassah Friedlaender"/>
          <w:b/>
          <w:bCs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b/>
          <w:bCs/>
          <w:sz w:val="20"/>
          <w:szCs w:val="20"/>
          <w:rtl/>
        </w:rPr>
        <w:t xml:space="preserve">אִמְרִי נָא </w:t>
      </w:r>
      <w:proofErr w:type="spellStart"/>
      <w:r w:rsidRPr="000E74DA">
        <w:rPr>
          <w:rFonts w:ascii="Hadassah Friedlaender" w:hAnsi="Hadassah Friedlaender" w:cs="Hadassah Friedlaender"/>
          <w:b/>
          <w:bCs/>
          <w:sz w:val="20"/>
          <w:szCs w:val="20"/>
          <w:rtl/>
        </w:rPr>
        <w:t>אֲחֹתִי</w:t>
      </w:r>
      <w:proofErr w:type="spellEnd"/>
      <w:r w:rsidRPr="000E74DA">
        <w:rPr>
          <w:rFonts w:ascii="Hadassah Friedlaender" w:hAnsi="Hadassah Friedlaender" w:cs="Hadassah Friedlaender"/>
          <w:b/>
          <w:bCs/>
          <w:sz w:val="20"/>
          <w:szCs w:val="20"/>
          <w:rtl/>
        </w:rPr>
        <w:t xml:space="preserve"> אָתְּ לְמַעַן יִיטַב לִי בַעֲבוּרֵךְ וְחָיְתָה נַפְשִׁי בִּגְלָלֵךְ</w:t>
      </w:r>
      <w:r w:rsidRPr="000E74DA">
        <w:rPr>
          <w:rFonts w:ascii="Hadassah Friedlaender" w:hAnsi="Hadassah Friedlaender" w:cs="Hadassah Friedlaender" w:hint="cs"/>
          <w:b/>
          <w:bCs/>
          <w:sz w:val="20"/>
          <w:szCs w:val="20"/>
          <w:rtl/>
        </w:rPr>
        <w:t>...</w:t>
      </w:r>
    </w:p>
    <w:p w14:paraId="6AD9AB87" w14:textId="1C90FA55" w:rsidR="000E74DA" w:rsidRPr="000E74DA" w:rsidRDefault="000E74DA" w:rsidP="000E74DA">
      <w:pPr>
        <w:jc w:val="both"/>
        <w:rPr>
          <w:rFonts w:ascii="Hadassah Friedlaender" w:hAnsi="Hadassah Friedlaender" w:cs="Hadassah Friedlaender"/>
          <w:b/>
          <w:bCs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b/>
          <w:bCs/>
          <w:sz w:val="20"/>
          <w:szCs w:val="20"/>
          <w:rtl/>
        </w:rPr>
        <w:t>למען ייטב לי בעבורך - יתנו לי מתנות</w:t>
      </w:r>
      <w:r w:rsidRPr="000E74DA">
        <w:rPr>
          <w:rFonts w:ascii="Hadassah Friedlaender" w:hAnsi="Hadassah Friedlaender" w:cs="Hadassah Friedlaender" w:hint="cs"/>
          <w:b/>
          <w:bCs/>
          <w:sz w:val="20"/>
          <w:szCs w:val="20"/>
          <w:rtl/>
        </w:rPr>
        <w:t xml:space="preserve"> (רש"י).....</w:t>
      </w:r>
    </w:p>
    <w:p w14:paraId="5F08EEA0" w14:textId="52DD45EA" w:rsidR="00465478" w:rsidRPr="000E74DA" w:rsidRDefault="000E74DA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אברהם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בראותו ברעב השורר בארץ, שם פעמיו למצרים שטופת הזימה. אך כתנאי קודם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למעשה מסכם עם שרה אשתו: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"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א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מרי נא </w:t>
      </w:r>
      <w:proofErr w:type="spellStart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אחתי</w:t>
      </w:r>
      <w:proofErr w:type="spellEnd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את למען ייטב לי בעבורך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וחיתה נפשי בגללך" וידועים התמיהות בפסוקי מקרא אלו. כלום יתכן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להבין, דמוכן אברהם "להפקיר" חלילה את אשתו בנימוק: "והרגו אתי ואתך יחיו"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,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היתכן שבציווי שנאמר בו '</w:t>
      </w:r>
      <w:proofErr w:type="spellStart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יהרג</w:t>
      </w:r>
      <w:proofErr w:type="spellEnd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ואל יעבור' (סנהדרין ע״ד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>: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) יקל אברהם בשופי,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ובלבד לפקוד את שערי מצרים הטמאים ?!! מדוע לא חשש אבינו אברהם </w:t>
      </w:r>
      <w:proofErr w:type="spellStart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דבאומרו</w:t>
      </w:r>
      <w:proofErr w:type="spellEnd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: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אח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ו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תי היא, עלול הוא להכשילן באיסור: אשת איש? </w:t>
      </w:r>
    </w:p>
    <w:p w14:paraId="4A37FFE2" w14:textId="6FB3EC6B" w:rsidR="00D176CE" w:rsidRPr="000E74DA" w:rsidRDefault="00465478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>זאת ועוד, כיצד ניתן לבאר את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רצונו של אברהם להשיג מתנות ע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ל דרך הכתוב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"למען ייטב לי בעבורך"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ופירש״י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>: 'יתנו לי מתנות'.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זה האיש שקידש שם שמים ברבים, ובז לרצון מלך סדום להעניק לו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מביזת המלחמה, הרים ידו ונשבע "אם מחוט ועד שרוך נעל ואם אקח"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?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משתוקק לחסדם של זרים - </w:t>
      </w:r>
      <w:r w:rsidR="000E74DA" w:rsidRPr="000E74DA">
        <w:rPr>
          <w:rFonts w:ascii="Hadassah Friedlaender" w:hAnsi="Hadassah Friedlaender" w:cs="Hadassah Friedlaender" w:hint="cs"/>
          <w:sz w:val="20"/>
          <w:szCs w:val="20"/>
          <w:rtl/>
        </w:rPr>
        <w:t>דירונו</w:t>
      </w:r>
      <w:r w:rsidR="000E74DA" w:rsidRPr="000E74DA">
        <w:rPr>
          <w:rFonts w:ascii="Hadassah Friedlaender" w:hAnsi="Hadassah Friedlaender" w:cs="Hadassah Friedlaender" w:hint="eastAsia"/>
          <w:sz w:val="20"/>
          <w:szCs w:val="20"/>
          <w:rtl/>
        </w:rPr>
        <w:t>ת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שטופי הזימה?</w:t>
      </w:r>
    </w:p>
    <w:p w14:paraId="2A4ECC70" w14:textId="77777777" w:rsidR="000E74DA" w:rsidRDefault="00465478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בכדי ליישב את כל הקושיות צריך להבין </w:t>
      </w:r>
      <w:r w:rsidR="000E74DA">
        <w:rPr>
          <w:rFonts w:ascii="Hadassah Friedlaender" w:hAnsi="Hadassah Friedlaender" w:cs="Hadassah Friedlaender" w:hint="cs"/>
          <w:sz w:val="20"/>
          <w:szCs w:val="20"/>
          <w:rtl/>
        </w:rPr>
        <w:t xml:space="preserve">מהי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מטרת אברהם אבינו לרדת מצרימה כפי שהוא הבין זאת מציווי של ה' יתברך</w:t>
      </w:r>
      <w:r w:rsidR="000E74DA">
        <w:rPr>
          <w:rFonts w:ascii="Hadassah Friedlaender" w:hAnsi="Hadassah Friedlaender" w:cs="Hadassah Friedlaender" w:hint="cs"/>
          <w:sz w:val="20"/>
          <w:szCs w:val="20"/>
          <w:rtl/>
        </w:rPr>
        <w:t>!</w:t>
      </w:r>
    </w:p>
    <w:p w14:paraId="7AFA9A7D" w14:textId="77777777" w:rsidR="000E74DA" w:rsidRDefault="000E74DA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>
        <w:rPr>
          <w:rFonts w:ascii="Hadassah Friedlaender" w:hAnsi="Hadassah Friedlaender" w:cs="Hadassah Friedlaender" w:hint="cs"/>
          <w:sz w:val="20"/>
          <w:szCs w:val="20"/>
          <w:rtl/>
        </w:rPr>
        <w:t>הנה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כשרגליו דורכות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בארץ כנען נגלה אליו השי״ת ומודיעו "לזרעך אתן את הארץ הזאת"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, 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 xml:space="preserve">לאחר מכן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שוב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מנסהו השי״ת ברעב השורר: 'אך' בארץ. או אז הבין בזה האב המון בחקר שכלו,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שזה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אות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וסימן הוא להמשיך הלאה בדרך עבודתו </w:t>
      </w:r>
      <w:proofErr w:type="spellStart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הפוריה</w:t>
      </w:r>
      <w:proofErr w:type="spellEnd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, בזריעת האמונה במרחבי העולם, ועליו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לירד למצרים שטופת הזימה. ושוב הניחו לו משמים מקום להתגדר ולפרסם </w:t>
      </w:r>
      <w:proofErr w:type="spellStart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אלוקותו</w:t>
      </w:r>
      <w:proofErr w:type="spellEnd"/>
      <w:r>
        <w:rPr>
          <w:rFonts w:ascii="Hadassah Friedlaender" w:hAnsi="Hadassah Friedlaender" w:cs="Hadassah Friedlaender" w:hint="cs"/>
          <w:sz w:val="20"/>
          <w:szCs w:val="20"/>
          <w:rtl/>
        </w:rPr>
        <w:t xml:space="preserve"> של ה' יתברך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,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כמנהגו טרם ציווי השי״ת. יושבי כנען השקועים בייסורי רעבם ודאי לא יטו אוזן קשבת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לדבריו. אך במצרים השלוה והשקטה, ברי וברור </w:t>
      </w:r>
      <w:proofErr w:type="spellStart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דיטו</w:t>
      </w:r>
      <w:proofErr w:type="spellEnd"/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אוזנם כאפרכסת לדבריו, ויש לאל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>ידו להסירם מדרכם הנלוזה ולשכנעם במתק שפתותיו במציאות השי״ת</w:t>
      </w:r>
      <w:r w:rsidR="00465478"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. </w:t>
      </w:r>
    </w:p>
    <w:p w14:paraId="145D1610" w14:textId="586D7A53" w:rsidR="00465478" w:rsidRPr="000E74DA" w:rsidRDefault="00465478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אך דא עקא חשש אבינו אברהם, שהמצרים שטופי הזימה עוד טרם יפתחו עימו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בשיג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ושיח בסוד האמונה, יחמדו את שרה אמנו, ויזממו להורגו נפש. אברהם גמר אומר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בלבו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לשנות ולומר: אחותי היא. וזו אך ורק על מנת שדבר האמונה יגיע אף בתוככי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שערי מצרים הטמאות. ושינוי האמת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בכגון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דא, ראוי ונצרך על מנת לקדש את מטרת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חייו: - גיור בני העולם. אין להעלות ולו לרגע כמימרא השערה, דחלילה על מנת להציל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את נפשו יביא את שרה אמנו לחשש איסור: אשת איש - אשר בה הוזהרנו: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דיהרג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ואל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יעבור. כל מטרתו באומרו "אחותי את",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דמתוך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כך יפתחו עמו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בשיג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ושיח באכסנייתם,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ובמרגליות שבפיו ישיבם לדרכי האמת ולנתיבי יושר.</w:t>
      </w:r>
    </w:p>
    <w:p w14:paraId="22086166" w14:textId="64B9AB5F" w:rsidR="00465478" w:rsidRPr="000E74DA" w:rsidRDefault="00465478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ועפ״ז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נראה ליישב תמיהת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נו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השניה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>, מדוע אברהם סמל: מאיסת הממון והמתנות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מצפה לקבל ממון אחרים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כפי שנאמר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"וייטב לי בעבורך" - 'ויתנו לי מתנות'?</w:t>
      </w:r>
    </w:p>
    <w:p w14:paraId="474A3DB5" w14:textId="1372B753" w:rsidR="00465478" w:rsidRPr="000E74DA" w:rsidRDefault="00465478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והתשובה לכך נעוצה בדברינו לעיל, </w:t>
      </w:r>
      <w:r w:rsidR="000E74DA" w:rsidRPr="000E74DA">
        <w:rPr>
          <w:rFonts w:ascii="Hadassah Friedlaender" w:hAnsi="Hadassah Friedlaender" w:cs="Hadassah Friedlaender" w:hint="cs"/>
          <w:sz w:val="20"/>
          <w:szCs w:val="20"/>
          <w:rtl/>
        </w:rPr>
        <w:t>מהו</w:t>
      </w:r>
      <w:r w:rsidR="000E74DA">
        <w:rPr>
          <w:rFonts w:ascii="Hadassah Friedlaender" w:hAnsi="Hadassah Friedlaender" w:cs="Hadassah Friedlaender" w:hint="cs"/>
          <w:sz w:val="20"/>
          <w:szCs w:val="20"/>
          <w:rtl/>
        </w:rPr>
        <w:t>ו</w:t>
      </w:r>
      <w:r w:rsidR="000E74DA" w:rsidRPr="000E74DA">
        <w:rPr>
          <w:rFonts w:ascii="Hadassah Friedlaender" w:hAnsi="Hadassah Friedlaender" w:cs="Hadassah Friedlaender" w:hint="cs"/>
          <w:sz w:val="20"/>
          <w:szCs w:val="20"/>
          <w:rtl/>
        </w:rPr>
        <w:t>ית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אברהם אחת ויחידה. להפיץ ולפרסם דבר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האמונה במרחבי תבל. ידו מבקשת להשיג אף את שערי מצרים הטמאות.</w:t>
      </w:r>
    </w:p>
    <w:p w14:paraId="1302486B" w14:textId="0AC454E0" w:rsidR="00465478" w:rsidRPr="000E74DA" w:rsidRDefault="00465478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אך ידוע ידע </w:t>
      </w:r>
      <w:r w:rsidR="000E74DA">
        <w:rPr>
          <w:rFonts w:ascii="Hadassah Friedlaender" w:hAnsi="Hadassah Friedlaender" w:cs="Hadassah Friedlaender" w:hint="cs"/>
          <w:sz w:val="20"/>
          <w:szCs w:val="20"/>
          <w:rtl/>
        </w:rPr>
        <w:t xml:space="preserve">אברהם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אבינו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דכשם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שהאור והחושך ניגודים הם, וכשההעדר שולט באחד ימשוך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האידך, כך הוא - כאורו של עולם, מנוגד בתכלית למחשכי נפשות מצרים. דבריו ושפתו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הינם זרה כל עיקר לתועבת מצרים. כמו שמעשיהם והנהגותיהם ודרכיהם אינם אבן נגף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לדרכו העולה בית אל. לכך גמר אומר אברהם בל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י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בו לקרב לבם אליו, על מנת שדבריו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ושכנועו ימצאו מסילה בתוככם. ולכך ביקש מהם מתנות, אלא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דמיד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עולה התמיהה במה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דרונותיהם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יעזרו לקשר בינו לבינם, ובמה יסייעו אלה לחיבור ביניהם?</w:t>
      </w:r>
    </w:p>
    <w:p w14:paraId="78BC010A" w14:textId="7A11B9CA" w:rsidR="000E74DA" w:rsidRDefault="000E74DA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והתשובה פשוטה,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דורונות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מצרים אינם לשם "דורון", השימוש בהם אינו אלא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המכשיר, המנוף לקירוב הלבבות להטיית אוזן. יסוד דא מובא בהרחבה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ב׳קונטר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>ס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חסד'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להגר״א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דסלר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זצ״ל בספרו מכתב מאליהו ח״א (עמ׳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קמ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) </w:t>
      </w:r>
      <w:r w:rsidR="00575EDA" w:rsidRPr="00575EDA">
        <w:rPr>
          <w:rFonts w:ascii="Hadassah Friedlaender" w:hAnsi="Hadassah Friedlaender" w:cs="Hadassah Friedlaender"/>
          <w:sz w:val="20"/>
          <w:szCs w:val="20"/>
          <w:rtl/>
        </w:rPr>
        <w:t>אדם קיבל מאלו</w:t>
      </w:r>
      <w:r w:rsidR="00575EDA">
        <w:rPr>
          <w:rFonts w:ascii="Hadassah Friedlaender" w:hAnsi="Hadassah Friedlaender" w:cs="Hadassah Friedlaender" w:hint="cs"/>
          <w:sz w:val="20"/>
          <w:szCs w:val="20"/>
          <w:rtl/>
        </w:rPr>
        <w:t>ק</w:t>
      </w:r>
      <w:r w:rsidR="00575EDA" w:rsidRPr="00575EDA">
        <w:rPr>
          <w:rFonts w:ascii="Hadassah Friedlaender" w:hAnsi="Hadassah Friedlaender" w:cs="Hadassah Friedlaender"/>
          <w:sz w:val="20"/>
          <w:szCs w:val="20"/>
          <w:rtl/>
        </w:rPr>
        <w:t xml:space="preserve">ים את כוח הנתינה הנעלה שהוא גם הכוח להיות רחמן להעניק שמחה לתת מעצמו </w:t>
      </w:r>
      <w:r w:rsidR="00575EDA">
        <w:rPr>
          <w:rFonts w:ascii="Hadassah Friedlaender" w:hAnsi="Hadassah Friedlaender" w:cs="Hadassah Friedlaender" w:hint="cs"/>
          <w:sz w:val="20"/>
          <w:szCs w:val="20"/>
          <w:rtl/>
        </w:rPr>
        <w:t>'</w:t>
      </w:r>
      <w:r w:rsidR="00575EDA" w:rsidRPr="00575EDA">
        <w:rPr>
          <w:rFonts w:ascii="Hadassah Friedlaender" w:hAnsi="Hadassah Friedlaender" w:cs="Hadassah Friedlaender"/>
          <w:sz w:val="20"/>
          <w:szCs w:val="20"/>
          <w:rtl/>
        </w:rPr>
        <w:t>בצלם אלוהים עשה את האדם'</w:t>
      </w:r>
      <w:r w:rsidR="00575EDA">
        <w:rPr>
          <w:rFonts w:ascii="Hadassah Friedlaender" w:hAnsi="Hadassah Friedlaender" w:cs="Hadassah Friedlaender" w:hint="cs"/>
          <w:sz w:val="20"/>
          <w:szCs w:val="20"/>
          <w:rtl/>
        </w:rPr>
        <w:t>,</w:t>
      </w:r>
      <w:r w:rsidR="00575EDA" w:rsidRPr="00575E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נתינת חפץ האחד לזולתו, יוצרת התפשטות של האדם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לזולתו. התפשטות זו - מולידה וגורמת קירבה ואהבה בין המקבל לנותן. נתינה יוצרת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קשר נפשי בין המקבל והנותן, והאחרון חש שחלק ממנו טמון בתוככי זולתו. וזו הסיבה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שדואג שוב להעניק נתינה חדשה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לחבירו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>. וכן חוזר חלילה.</w:t>
      </w:r>
    </w:p>
    <w:p w14:paraId="2CD76D7F" w14:textId="77777777" w:rsidR="000E74DA" w:rsidRDefault="000E74DA" w:rsidP="000E74DA">
      <w:pPr>
        <w:jc w:val="both"/>
        <w:rPr>
          <w:rFonts w:ascii="Hadassah Friedlaender" w:hAnsi="Hadassah Friedlaender" w:cs="Hadassah Friedlaender"/>
          <w:sz w:val="20"/>
          <w:szCs w:val="20"/>
          <w:rtl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>כל תמצית חייו היא: 'אברהם מגייר את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האנשים, ושרה מגיירת את הנשים' (</w:t>
      </w:r>
      <w:proofErr w:type="spellStart"/>
      <w:r>
        <w:rPr>
          <w:rFonts w:ascii="Hadassah Friedlaender" w:hAnsi="Hadassah Friedlaender" w:cs="Hadassah Friedlaender" w:hint="cs"/>
          <w:sz w:val="20"/>
          <w:szCs w:val="20"/>
          <w:rtl/>
        </w:rPr>
        <w:t>ב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״ר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פל״ט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י״ד) אברהם אבינו פונה לשרה אמנו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בבקשה: "אמרי נא אחותי את", אמירה זו תהיה בבחינת אבן יסוד </w:t>
      </w:r>
      <w:proofErr w:type="spellStart"/>
      <w:r w:rsidRPr="000E74DA">
        <w:rPr>
          <w:rFonts w:ascii="Hadassah Friedlaender" w:hAnsi="Hadassah Friedlaender" w:cs="Hadassah Friedlaender"/>
          <w:sz w:val="20"/>
          <w:szCs w:val="20"/>
          <w:rtl/>
        </w:rPr>
        <w:t>לשיג</w:t>
      </w:r>
      <w:proofErr w:type="spellEnd"/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ושיח שאפתח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עם טמאי מצרים. </w:t>
      </w:r>
    </w:p>
    <w:p w14:paraId="5CA9B2BE" w14:textId="6A8A6D72" w:rsidR="000E74DA" w:rsidRPr="00575EDA" w:rsidRDefault="000E74DA" w:rsidP="000E74DA">
      <w:pPr>
        <w:jc w:val="both"/>
        <w:rPr>
          <w:rFonts w:ascii="Hadassah Friedlaender" w:hAnsi="Hadassah Friedlaender" w:cs="Hadassah Friedlaender"/>
          <w:b/>
          <w:bCs/>
          <w:sz w:val="18"/>
          <w:szCs w:val="18"/>
        </w:rPr>
      </w:pPr>
      <w:r w:rsidRPr="000E74DA">
        <w:rPr>
          <w:rFonts w:ascii="Hadassah Friedlaender" w:hAnsi="Hadassah Friedlaender" w:cs="Hadassah Friedlaender"/>
          <w:sz w:val="20"/>
          <w:szCs w:val="20"/>
          <w:rtl/>
        </w:rPr>
        <w:t>אמירה זו תפתח צוהר, אשנב זעיר ביני לבינם, או אז כבר אנצל עד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תום את המרגליות שבפי להשיבם אל חיק האמונה. לולא אמירה זו, בולמו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>ס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 xml:space="preserve"> העריות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 xml:space="preserve"> </w:t>
      </w:r>
      <w:r w:rsidRPr="000E74DA">
        <w:rPr>
          <w:rFonts w:ascii="Hadassah Friedlaender" w:hAnsi="Hadassah Friedlaender" w:cs="Hadassah Friedlaender"/>
          <w:sz w:val="20"/>
          <w:szCs w:val="20"/>
          <w:rtl/>
        </w:rPr>
        <w:t>יכה בהם ... ובחטף יהרגוני עוד טרם יחל הדיאלוג בינינו! אך אברהם ברוחב דעתו יודע</w:t>
      </w:r>
      <w:r>
        <w:rPr>
          <w:rFonts w:ascii="Hadassah Friedlaender" w:hAnsi="Hadassah Friedlaender" w:cs="Hadassah Friedlaender" w:hint="cs"/>
          <w:sz w:val="20"/>
          <w:szCs w:val="20"/>
          <w:rtl/>
        </w:rPr>
        <w:t xml:space="preserve"> בנתינה ניתן לפתוח מסילה אל הלבבות! (</w:t>
      </w:r>
      <w:r w:rsidRPr="00575EDA">
        <w:rPr>
          <w:rFonts w:ascii="Hadassah Friedlaender" w:hAnsi="Hadassah Friedlaender" w:cs="Hadassah Friedlaender" w:hint="cs"/>
          <w:b/>
          <w:bCs/>
          <w:sz w:val="18"/>
          <w:szCs w:val="18"/>
          <w:rtl/>
        </w:rPr>
        <w:t xml:space="preserve">מעובד על פי ספר מעשה חושב </w:t>
      </w:r>
      <w:r w:rsidRPr="00575EDA">
        <w:rPr>
          <w:rFonts w:ascii="Hadassah Friedlaender" w:hAnsi="Hadassah Friedlaender" w:cs="Hadassah Friedlaender"/>
          <w:b/>
          <w:bCs/>
          <w:sz w:val="18"/>
          <w:szCs w:val="18"/>
          <w:rtl/>
        </w:rPr>
        <w:t>–</w:t>
      </w:r>
      <w:r w:rsidRPr="00575EDA">
        <w:rPr>
          <w:rFonts w:ascii="Hadassah Friedlaender" w:hAnsi="Hadassah Friedlaender" w:cs="Hadassah Friedlaender" w:hint="cs"/>
          <w:b/>
          <w:bCs/>
          <w:sz w:val="18"/>
          <w:szCs w:val="18"/>
          <w:rtl/>
        </w:rPr>
        <w:t xml:space="preserve"> הרב שמעון ביטון רבה של חדרה)</w:t>
      </w:r>
    </w:p>
    <w:sectPr w:rsidR="000E74DA" w:rsidRPr="00575EDA" w:rsidSect="00D176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dassah Friedlaender">
    <w:panose1 w:val="02020603050405020304"/>
    <w:charset w:val="00"/>
    <w:family w:val="roman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78"/>
    <w:rsid w:val="000E74DA"/>
    <w:rsid w:val="00465478"/>
    <w:rsid w:val="00575EDA"/>
    <w:rsid w:val="006A6FF2"/>
    <w:rsid w:val="00D176CE"/>
    <w:rsid w:val="00D4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8A188"/>
  <w15:chartTrackingRefBased/>
  <w15:docId w15:val="{67CEEE96-371F-49F8-8308-DA531FBA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65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4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4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654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654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654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654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6547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654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6547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654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654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65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65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654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4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547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54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6547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54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DELL5090</dc:creator>
  <cp:keywords/>
  <dc:description/>
  <cp:lastModifiedBy>DELL5090</cp:lastModifiedBy>
  <cp:revision>1</cp:revision>
  <dcterms:created xsi:type="dcterms:W3CDTF">2026-10-18T21:39:00Z</dcterms:created>
  <dcterms:modified xsi:type="dcterms:W3CDTF">2026-10-18T22:03:00Z</dcterms:modified>
</cp:coreProperties>
</file>