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5D856D" w14:textId="58CB73CB" w:rsidR="00ED6A88" w:rsidRPr="00A70443" w:rsidRDefault="00A70443" w:rsidP="00BD2D4B">
      <w:pPr>
        <w:pStyle w:val="aa"/>
        <w:pBdr>
          <w:bottom w:val="single" w:sz="8" w:space="31" w:color="4F81BD" w:themeColor="accent1"/>
        </w:pBdr>
        <w:bidi/>
        <w:spacing w:after="160" w:line="276" w:lineRule="auto"/>
        <w:jc w:val="center"/>
        <w:rPr>
          <w:rFonts w:asciiTheme="majorBidi" w:hAnsiTheme="majorBidi" w:hint="cs"/>
          <w:sz w:val="36"/>
          <w:szCs w:val="36"/>
          <w:lang w:bidi="he-IL"/>
        </w:rPr>
      </w:pPr>
      <w:bookmarkStart w:id="0" w:name="_Hlk241422453"/>
      <w:r w:rsidRPr="00A70443">
        <w:rPr>
          <w:rFonts w:asciiTheme="majorBidi" w:eastAsia="Times New Roman" w:hAnsiTheme="majorBidi" w:hint="cs"/>
          <w:b/>
          <w:sz w:val="36"/>
          <w:szCs w:val="36"/>
          <w:rtl/>
          <w:lang w:bidi="he-IL"/>
        </w:rPr>
        <w:t>לחזור הביתה לחיים שהשתנו</w:t>
      </w:r>
    </w:p>
    <w:bookmarkEnd w:id="0"/>
    <w:p w14:paraId="09ACD54E" w14:textId="77777777" w:rsidR="00BD2D4B" w:rsidRPr="00BD2D4B" w:rsidRDefault="00BD2D4B" w:rsidP="00A70443">
      <w:pPr>
        <w:keepNext/>
        <w:bidi/>
        <w:spacing w:after="280"/>
        <w:rPr>
          <w:rFonts w:asciiTheme="majorBidi" w:hAnsiTheme="majorBidi" w:cstheme="majorBidi"/>
          <w:b/>
          <w:color w:val="632423" w:themeColor="accent2" w:themeShade="80"/>
          <w:sz w:val="4"/>
          <w:szCs w:val="4"/>
          <w:rtl/>
          <w:lang w:bidi="he-IL"/>
        </w:rPr>
      </w:pPr>
    </w:p>
    <w:p w14:paraId="78D47857" w14:textId="42B3E033" w:rsidR="00ED6A88" w:rsidRDefault="00000000" w:rsidP="00BD2D4B">
      <w:pPr>
        <w:keepNext/>
        <w:bidi/>
        <w:spacing w:after="280"/>
        <w:rPr>
          <w:rFonts w:asciiTheme="majorBidi" w:hAnsiTheme="majorBidi" w:cstheme="majorBidi"/>
          <w:color w:val="632423" w:themeColor="accent2" w:themeShade="80"/>
          <w:sz w:val="28"/>
          <w:szCs w:val="28"/>
          <w:rtl/>
          <w:lang w:bidi="he-IL"/>
        </w:rPr>
      </w:pPr>
      <w:r w:rsidRPr="00A70443">
        <w:rPr>
          <w:rFonts w:asciiTheme="majorBidi" w:hAnsiTheme="majorBidi" w:cstheme="majorBidi"/>
          <w:b/>
          <w:color w:val="632423" w:themeColor="accent2" w:themeShade="80"/>
          <w:sz w:val="28"/>
          <w:szCs w:val="28"/>
          <w:rtl/>
          <w:lang w:bidi="he-IL"/>
        </w:rPr>
        <w:t>כיצד המשפחה, אנשי המקצוע והמדינה יכולים לסייע ללוחם שנפצע קשה להשיב לעצמו עצמאות, לקבל את חייו שהשתנו ולמצוא עוגנים חדשים</w:t>
      </w:r>
    </w:p>
    <w:p w14:paraId="320A93D4" w14:textId="6148C26C" w:rsidR="00BD2D4B" w:rsidRPr="00A70443" w:rsidRDefault="00BD2D4B" w:rsidP="00BD2D4B">
      <w:pPr>
        <w:keepNext/>
        <w:bidi/>
        <w:spacing w:after="280"/>
        <w:rPr>
          <w:rFonts w:asciiTheme="majorBidi" w:hAnsiTheme="majorBidi" w:cstheme="majorBidi" w:hint="cs"/>
          <w:color w:val="632423" w:themeColor="accent2" w:themeShade="80"/>
          <w:sz w:val="28"/>
          <w:szCs w:val="28"/>
          <w:lang w:bidi="he-IL"/>
        </w:rPr>
      </w:pPr>
      <w:r>
        <w:rPr>
          <w:rFonts w:asciiTheme="majorBidi" w:hAnsiTheme="majorBidi" w:cstheme="majorBidi"/>
          <w:b/>
          <w:noProof/>
          <w:szCs w:val="24"/>
          <w:rtl/>
          <w:lang w:val="he-IL" w:bidi="he-IL"/>
        </w:rPr>
        <mc:AlternateContent>
          <mc:Choice Requires="wps">
            <w:drawing>
              <wp:anchor distT="0" distB="0" distL="114300" distR="114300" simplePos="0" relativeHeight="251659264" behindDoc="0" locked="0" layoutInCell="1" allowOverlap="1" wp14:anchorId="7D24DF45" wp14:editId="5DB86B9E">
                <wp:simplePos x="0" y="0"/>
                <wp:positionH relativeFrom="column">
                  <wp:posOffset>-32228</wp:posOffset>
                </wp:positionH>
                <wp:positionV relativeFrom="paragraph">
                  <wp:posOffset>207785</wp:posOffset>
                </wp:positionV>
                <wp:extent cx="5907867" cy="5938"/>
                <wp:effectExtent l="0" t="0" r="36195" b="32385"/>
                <wp:wrapNone/>
                <wp:docPr id="290294169" name="מחבר ישר 1"/>
                <wp:cNvGraphicFramePr/>
                <a:graphic xmlns:a="http://schemas.openxmlformats.org/drawingml/2006/main">
                  <a:graphicData uri="http://schemas.microsoft.com/office/word/2010/wordprocessingShape">
                    <wps:wsp>
                      <wps:cNvCnPr/>
                      <wps:spPr>
                        <a:xfrm>
                          <a:off x="0" y="0"/>
                          <a:ext cx="5907867" cy="5938"/>
                        </a:xfrm>
                        <a:prstGeom prst="line">
                          <a:avLst/>
                        </a:prstGeom>
                        <a:ln w="12700"/>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F549239" id="מחבר ישר 1" o:spid="_x0000_s1026" style="position:absolute;left:0;text-align:lef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5pt,16.35pt" to="462.65pt,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" strokecolor="#4f81bd [3204]" strokeweight="1pt"/>
            </w:pict>
          </mc:Fallback>
        </mc:AlternateContent>
      </w:r>
    </w:p>
    <w:p w14:paraId="352C82C2" w14:textId="22EC60C2" w:rsidR="00A70443" w:rsidRPr="00BD2D4B" w:rsidRDefault="00A70443" w:rsidP="00A70443">
      <w:pPr>
        <w:bidi/>
        <w:spacing w:after="100"/>
        <w:rPr>
          <w:rFonts w:asciiTheme="majorBidi" w:hAnsiTheme="majorBidi" w:cstheme="majorBidi"/>
          <w:b/>
          <w:sz w:val="16"/>
          <w:szCs w:val="16"/>
          <w:rtl/>
          <w:lang w:bidi="he-IL"/>
        </w:rPr>
      </w:pPr>
    </w:p>
    <w:p w14:paraId="391CDD10" w14:textId="78B0E41F" w:rsidR="00A70443" w:rsidRPr="00A70443" w:rsidRDefault="00A70443" w:rsidP="00A70443">
      <w:pPr>
        <w:bidi/>
        <w:spacing w:after="100"/>
        <w:rPr>
          <w:rFonts w:asciiTheme="majorBidi" w:hAnsiTheme="majorBidi" w:cstheme="majorBidi"/>
          <w:b/>
          <w:color w:val="1F497D" w:themeColor="text2"/>
          <w:szCs w:val="24"/>
          <w:rtl/>
          <w:lang w:bidi="he-IL"/>
        </w:rPr>
      </w:pPr>
      <w:r w:rsidRPr="00A70443">
        <w:rPr>
          <w:rFonts w:asciiTheme="majorBidi" w:hAnsiTheme="majorBidi" w:cstheme="majorBidi" w:hint="cs"/>
          <w:b/>
          <w:color w:val="1F497D" w:themeColor="text2"/>
          <w:szCs w:val="24"/>
          <w:rtl/>
          <w:lang w:bidi="he-IL"/>
        </w:rPr>
        <w:t>מגישה :</w:t>
      </w:r>
    </w:p>
    <w:p w14:paraId="3B04D58D" w14:textId="77777777" w:rsidR="00A70443" w:rsidRPr="00A70443" w:rsidRDefault="00000000" w:rsidP="00A70443">
      <w:pPr>
        <w:bidi/>
        <w:spacing w:after="100"/>
        <w:rPr>
          <w:rFonts w:asciiTheme="majorBidi" w:hAnsiTheme="majorBidi" w:cstheme="majorBidi"/>
          <w:color w:val="1F497D" w:themeColor="text2"/>
          <w:szCs w:val="24"/>
          <w:rtl/>
          <w:lang w:bidi="he-IL"/>
        </w:rPr>
      </w:pPr>
      <w:r w:rsidRPr="00A70443">
        <w:rPr>
          <w:rFonts w:asciiTheme="majorBidi" w:hAnsiTheme="majorBidi" w:cstheme="majorBidi"/>
          <w:b/>
          <w:color w:val="1F497D" w:themeColor="text2"/>
          <w:szCs w:val="24"/>
          <w:rtl/>
          <w:lang w:bidi="he-IL"/>
        </w:rPr>
        <w:t>יאנה למקין</w:t>
      </w:r>
    </w:p>
    <w:p w14:paraId="3E993EF4" w14:textId="4F6FCEB7" w:rsidR="00A70443" w:rsidRPr="00A70443" w:rsidRDefault="00000000" w:rsidP="00A70443">
      <w:pPr>
        <w:bidi/>
        <w:spacing w:after="100" w:line="240" w:lineRule="auto"/>
        <w:rPr>
          <w:rFonts w:asciiTheme="majorBidi" w:hAnsiTheme="majorBidi" w:cstheme="majorBidi"/>
          <w:sz w:val="22"/>
          <w:rtl/>
          <w:lang w:bidi="he-IL"/>
        </w:rPr>
      </w:pPr>
      <w:r w:rsidRPr="00A70443">
        <w:rPr>
          <w:rFonts w:asciiTheme="majorBidi" w:hAnsiTheme="majorBidi" w:cstheme="majorBidi"/>
          <w:sz w:val="22"/>
          <w:rtl/>
          <w:lang w:bidi="he-IL"/>
        </w:rPr>
        <w:t xml:space="preserve">בוגרת התוכנית לעזרה ראשונה נפשית </w:t>
      </w:r>
      <w:r w:rsidR="00487932">
        <w:rPr>
          <w:rFonts w:asciiTheme="majorBidi" w:hAnsiTheme="majorBidi" w:cstheme="majorBidi" w:hint="cs"/>
          <w:sz w:val="22"/>
          <w:rtl/>
          <w:lang w:bidi="he-IL"/>
        </w:rPr>
        <w:t xml:space="preserve">במרכז </w:t>
      </w:r>
      <w:proofErr w:type="spellStart"/>
      <w:r w:rsidR="00487932">
        <w:rPr>
          <w:rFonts w:asciiTheme="majorBidi" w:hAnsiTheme="majorBidi" w:cstheme="majorBidi" w:hint="cs"/>
          <w:sz w:val="22"/>
          <w:rtl/>
          <w:lang w:bidi="he-IL"/>
        </w:rPr>
        <w:t>י.נ.ר</w:t>
      </w:r>
      <w:proofErr w:type="spellEnd"/>
      <w:r w:rsidR="00487932">
        <w:rPr>
          <w:rFonts w:asciiTheme="majorBidi" w:hAnsiTheme="majorBidi" w:cstheme="majorBidi" w:hint="cs"/>
          <w:sz w:val="22"/>
          <w:rtl/>
          <w:lang w:bidi="he-IL"/>
        </w:rPr>
        <w:t xml:space="preserve"> </w:t>
      </w:r>
    </w:p>
    <w:p w14:paraId="5432669B" w14:textId="77777777" w:rsidR="00A70443" w:rsidRPr="00A70443" w:rsidRDefault="00000000" w:rsidP="00A70443">
      <w:pPr>
        <w:bidi/>
        <w:spacing w:after="100" w:line="240" w:lineRule="auto"/>
        <w:rPr>
          <w:rFonts w:asciiTheme="majorBidi" w:hAnsiTheme="majorBidi" w:cstheme="majorBidi"/>
          <w:sz w:val="22"/>
          <w:rtl/>
          <w:lang w:bidi="he-IL"/>
        </w:rPr>
      </w:pPr>
      <w:r w:rsidRPr="00A70443">
        <w:rPr>
          <w:rFonts w:asciiTheme="majorBidi" w:hAnsiTheme="majorBidi" w:cstheme="majorBidi"/>
          <w:sz w:val="22"/>
          <w:rtl/>
          <w:lang w:bidi="he-IL"/>
        </w:rPr>
        <w:t>סטודנטית לתואר שני בקריה האקדמית אונו</w:t>
      </w:r>
    </w:p>
    <w:p w14:paraId="6C059396" w14:textId="379FAFC2" w:rsidR="00A70443" w:rsidRPr="00A70443" w:rsidRDefault="00000000" w:rsidP="00A70443">
      <w:pPr>
        <w:bidi/>
        <w:spacing w:after="100" w:line="240" w:lineRule="auto"/>
        <w:rPr>
          <w:rFonts w:asciiTheme="majorBidi" w:hAnsiTheme="majorBidi" w:cstheme="majorBidi"/>
          <w:sz w:val="22"/>
          <w:rtl/>
          <w:lang w:bidi="he-IL"/>
        </w:rPr>
      </w:pPr>
      <w:r w:rsidRPr="00A70443">
        <w:rPr>
          <w:rFonts w:asciiTheme="majorBidi" w:hAnsiTheme="majorBidi" w:cstheme="majorBidi"/>
          <w:sz w:val="22"/>
          <w:rtl/>
          <w:lang w:bidi="he-IL"/>
        </w:rPr>
        <w:t xml:space="preserve">סטודנטית במכון לפסיכולוגיה ובריאות באוקראינה </w:t>
      </w:r>
    </w:p>
    <w:p w14:paraId="38327075" w14:textId="77E3E622" w:rsidR="00A70443" w:rsidRPr="00A70443" w:rsidRDefault="00A70443" w:rsidP="00A70443">
      <w:pPr>
        <w:bidi/>
        <w:spacing w:after="100" w:line="240" w:lineRule="auto"/>
        <w:rPr>
          <w:rFonts w:asciiTheme="majorBidi" w:hAnsiTheme="majorBidi" w:cstheme="majorBidi"/>
          <w:sz w:val="22"/>
          <w:rtl/>
          <w:lang w:bidi="he-IL"/>
        </w:rPr>
      </w:pPr>
      <w:r w:rsidRPr="00A70443">
        <w:rPr>
          <w:rFonts w:asciiTheme="majorBidi" w:hAnsiTheme="majorBidi" w:cstheme="majorBidi"/>
          <w:sz w:val="22"/>
          <w:rtl/>
          <w:lang w:bidi="he-IL"/>
        </w:rPr>
        <w:t xml:space="preserve">סטודנטית </w:t>
      </w:r>
      <w:r w:rsidR="00000000" w:rsidRPr="00A70443">
        <w:rPr>
          <w:rFonts w:asciiTheme="majorBidi" w:hAnsiTheme="majorBidi" w:cstheme="majorBidi"/>
          <w:sz w:val="22"/>
          <w:rtl/>
          <w:lang w:bidi="he-IL"/>
        </w:rPr>
        <w:t>בתוכנית לייעוץ במשבר במכללת דוד לוין</w:t>
      </w:r>
    </w:p>
    <w:p w14:paraId="5033C380" w14:textId="414CD0C1" w:rsidR="00A70443" w:rsidRPr="00A70443" w:rsidRDefault="00000000" w:rsidP="00A70443">
      <w:pPr>
        <w:bidi/>
        <w:spacing w:after="100" w:line="240" w:lineRule="auto"/>
        <w:rPr>
          <w:rFonts w:asciiTheme="majorBidi" w:hAnsiTheme="majorBidi" w:cstheme="majorBidi"/>
          <w:sz w:val="22"/>
          <w:rtl/>
          <w:lang w:bidi="he-IL"/>
        </w:rPr>
      </w:pPr>
      <w:r w:rsidRPr="00A70443">
        <w:rPr>
          <w:rFonts w:asciiTheme="majorBidi" w:hAnsiTheme="majorBidi" w:cstheme="majorBidi"/>
          <w:sz w:val="22"/>
          <w:rtl/>
          <w:lang w:bidi="he-IL"/>
        </w:rPr>
        <w:t>יועצת ליחסי הורים</w:t>
      </w:r>
      <w:r w:rsidR="00A70443" w:rsidRPr="00A70443">
        <w:rPr>
          <w:rFonts w:asciiTheme="majorBidi" w:hAnsiTheme="majorBidi" w:cstheme="majorBidi"/>
          <w:sz w:val="22"/>
          <w:rtl/>
          <w:lang w:bidi="he-IL"/>
        </w:rPr>
        <w:t>-</w:t>
      </w:r>
      <w:r w:rsidRPr="00A70443">
        <w:rPr>
          <w:rFonts w:asciiTheme="majorBidi" w:hAnsiTheme="majorBidi" w:cstheme="majorBidi"/>
          <w:sz w:val="22"/>
          <w:rtl/>
          <w:lang w:bidi="he-IL"/>
        </w:rPr>
        <w:t>ילדים</w:t>
      </w:r>
    </w:p>
    <w:p w14:paraId="75A55C30" w14:textId="77777777" w:rsidR="00A70443" w:rsidRPr="00A70443" w:rsidRDefault="00000000" w:rsidP="00A70443">
      <w:pPr>
        <w:bidi/>
        <w:spacing w:after="100" w:line="240" w:lineRule="auto"/>
        <w:rPr>
          <w:rFonts w:asciiTheme="majorBidi" w:hAnsiTheme="majorBidi" w:cstheme="majorBidi"/>
          <w:sz w:val="22"/>
          <w:rtl/>
          <w:lang w:bidi="he-IL"/>
        </w:rPr>
      </w:pPr>
      <w:r w:rsidRPr="00A70443">
        <w:rPr>
          <w:rFonts w:asciiTheme="majorBidi" w:hAnsiTheme="majorBidi" w:cstheme="majorBidi"/>
          <w:sz w:val="22"/>
          <w:rtl/>
          <w:lang w:bidi="he-IL"/>
        </w:rPr>
        <w:t xml:space="preserve">ליצנית רפואית בעלת ניסיון בעבודה בתחום הטיפול </w:t>
      </w:r>
      <w:proofErr w:type="spellStart"/>
      <w:r w:rsidRPr="00A70443">
        <w:rPr>
          <w:rFonts w:asciiTheme="majorBidi" w:hAnsiTheme="majorBidi" w:cstheme="majorBidi"/>
          <w:sz w:val="22"/>
          <w:rtl/>
          <w:lang w:bidi="he-IL"/>
        </w:rPr>
        <w:t>הפליאטיבי</w:t>
      </w:r>
      <w:proofErr w:type="spellEnd"/>
    </w:p>
    <w:p w14:paraId="0A19A855" w14:textId="3AF1580D" w:rsidR="00ED6A88" w:rsidRDefault="00000000" w:rsidP="00A70443">
      <w:pPr>
        <w:bidi/>
        <w:spacing w:after="100" w:line="240" w:lineRule="auto"/>
        <w:rPr>
          <w:rFonts w:asciiTheme="majorBidi" w:hAnsiTheme="majorBidi" w:cstheme="majorBidi"/>
          <w:sz w:val="22"/>
          <w:rtl/>
          <w:lang w:bidi="he-IL"/>
        </w:rPr>
      </w:pPr>
      <w:r w:rsidRPr="00A70443">
        <w:rPr>
          <w:rFonts w:asciiTheme="majorBidi" w:hAnsiTheme="majorBidi" w:cstheme="majorBidi"/>
          <w:sz w:val="22"/>
          <w:rtl/>
          <w:lang w:bidi="he-IL"/>
        </w:rPr>
        <w:t>חובשת במד"א</w:t>
      </w:r>
    </w:p>
    <w:p w14:paraId="6D172CA3" w14:textId="77777777" w:rsidR="00A70443" w:rsidRPr="00BD2D4B" w:rsidRDefault="00A70443" w:rsidP="00A70443">
      <w:pPr>
        <w:bidi/>
        <w:spacing w:after="100" w:line="240" w:lineRule="auto"/>
        <w:rPr>
          <w:rFonts w:asciiTheme="majorBidi" w:hAnsiTheme="majorBidi" w:cstheme="majorBidi"/>
          <w:sz w:val="16"/>
          <w:szCs w:val="16"/>
          <w:rtl/>
          <w:lang w:bidi="he-IL"/>
        </w:rPr>
      </w:pPr>
    </w:p>
    <w:p w14:paraId="25CC2ABC" w14:textId="77777777" w:rsidR="00A70443" w:rsidRPr="00A70443" w:rsidRDefault="00000000" w:rsidP="00A70443">
      <w:pPr>
        <w:bidi/>
        <w:spacing w:after="280" w:line="240" w:lineRule="auto"/>
        <w:rPr>
          <w:rFonts w:asciiTheme="majorBidi" w:hAnsiTheme="majorBidi" w:cstheme="majorBidi"/>
          <w:color w:val="1F497D" w:themeColor="text2"/>
          <w:szCs w:val="24"/>
          <w:rtl/>
          <w:lang w:bidi="he-IL"/>
        </w:rPr>
      </w:pPr>
      <w:r w:rsidRPr="00A70443">
        <w:rPr>
          <w:rFonts w:asciiTheme="majorBidi" w:hAnsiTheme="majorBidi" w:cstheme="majorBidi"/>
          <w:color w:val="1F497D" w:themeColor="text2"/>
          <w:szCs w:val="24"/>
          <w:rtl/>
        </w:rPr>
        <w:t xml:space="preserve">טלפון: </w:t>
      </w:r>
      <w:r w:rsidR="00A70443" w:rsidRPr="00A70443">
        <w:rPr>
          <w:rFonts w:asciiTheme="majorBidi" w:hAnsiTheme="majorBidi" w:cstheme="majorBidi" w:hint="cs"/>
          <w:color w:val="1F497D" w:themeColor="text2"/>
          <w:szCs w:val="24"/>
          <w:rtl/>
          <w:lang w:bidi="he-IL"/>
        </w:rPr>
        <w:t>0547-259988</w:t>
      </w:r>
      <w:r w:rsidRPr="00A70443">
        <w:rPr>
          <w:rFonts w:asciiTheme="majorBidi" w:hAnsiTheme="majorBidi" w:cstheme="majorBidi"/>
          <w:color w:val="1F497D" w:themeColor="text2"/>
          <w:szCs w:val="24"/>
          <w:rtl/>
        </w:rPr>
        <w:t xml:space="preserve">     </w:t>
      </w:r>
    </w:p>
    <w:p w14:paraId="155B68C6" w14:textId="7134265E" w:rsidR="00ED6A88" w:rsidRPr="00A70443" w:rsidRDefault="00000000" w:rsidP="00A70443">
      <w:pPr>
        <w:bidi/>
        <w:spacing w:after="280" w:line="240" w:lineRule="auto"/>
        <w:rPr>
          <w:rFonts w:asciiTheme="majorBidi" w:hAnsiTheme="majorBidi" w:cstheme="majorBidi"/>
          <w:color w:val="1F497D" w:themeColor="text2"/>
          <w:szCs w:val="24"/>
        </w:rPr>
      </w:pPr>
      <w:r w:rsidRPr="00A70443">
        <w:rPr>
          <w:rFonts w:asciiTheme="majorBidi" w:hAnsiTheme="majorBidi" w:cstheme="majorBidi"/>
          <w:color w:val="1F497D" w:themeColor="text2"/>
          <w:szCs w:val="24"/>
          <w:rtl/>
        </w:rPr>
        <w:t>דוא"ל:</w:t>
      </w:r>
      <w:r w:rsidR="00A70443" w:rsidRPr="00A70443">
        <w:rPr>
          <w:rFonts w:asciiTheme="majorBidi" w:hAnsiTheme="majorBidi" w:cstheme="majorBidi"/>
          <w:color w:val="1F497D" w:themeColor="text2"/>
          <w:szCs w:val="24"/>
        </w:rPr>
        <w:t xml:space="preserve">lemkinyana@gmail.co.il </w:t>
      </w:r>
    </w:p>
    <w:p w14:paraId="011ECDD2" w14:textId="0BA31FDD" w:rsidR="00BD2D4B" w:rsidRDefault="00BD2D4B" w:rsidP="00A70443">
      <w:pPr>
        <w:pStyle w:val="1"/>
        <w:bidi/>
        <w:spacing w:before="240" w:after="120"/>
        <w:rPr>
          <w:rFonts w:asciiTheme="majorBidi" w:eastAsia="Times New Roman" w:hAnsiTheme="majorBidi"/>
          <w:sz w:val="24"/>
          <w:szCs w:val="24"/>
          <w:rtl/>
          <w:lang w:bidi="he-IL"/>
        </w:rPr>
      </w:pPr>
      <w:r>
        <w:rPr>
          <w:rFonts w:asciiTheme="majorBidi" w:eastAsia="Times New Roman" w:hAnsiTheme="majorBidi"/>
          <w:noProof/>
          <w:sz w:val="24"/>
          <w:szCs w:val="24"/>
          <w:lang w:bidi="he-IL"/>
        </w:rPr>
        <w:drawing>
          <wp:inline distT="0" distB="0" distL="0" distR="0" wp14:anchorId="7A2A6291" wp14:editId="08A06082">
            <wp:extent cx="5919470" cy="18415"/>
            <wp:effectExtent l="0" t="0" r="0" b="0"/>
            <wp:docPr id="719302788" name="תמונה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19470" cy="18415"/>
                    </a:xfrm>
                    <a:prstGeom prst="rect">
                      <a:avLst/>
                    </a:prstGeom>
                    <a:noFill/>
                  </pic:spPr>
                </pic:pic>
              </a:graphicData>
            </a:graphic>
          </wp:inline>
        </w:drawing>
      </w:r>
    </w:p>
    <w:p w14:paraId="7578E38C" w14:textId="77777777" w:rsidR="00BD2D4B" w:rsidRDefault="00BD2D4B" w:rsidP="00BD2D4B">
      <w:pPr>
        <w:pStyle w:val="1"/>
        <w:bidi/>
        <w:spacing w:before="240" w:after="120"/>
        <w:rPr>
          <w:rFonts w:asciiTheme="majorBidi" w:eastAsia="Times New Roman" w:hAnsiTheme="majorBidi"/>
          <w:u w:val="single"/>
          <w:rtl/>
          <w:lang w:bidi="he-IL"/>
        </w:rPr>
      </w:pPr>
    </w:p>
    <w:p w14:paraId="6ECF27A1" w14:textId="7BFEB529" w:rsidR="00ED6A88" w:rsidRPr="00BD2D4B" w:rsidRDefault="00000000" w:rsidP="00BD2D4B">
      <w:pPr>
        <w:pStyle w:val="1"/>
        <w:bidi/>
        <w:spacing w:before="240" w:after="120"/>
        <w:rPr>
          <w:rFonts w:asciiTheme="majorBidi" w:hAnsiTheme="majorBidi"/>
          <w:u w:val="single"/>
        </w:rPr>
      </w:pPr>
      <w:r w:rsidRPr="00BD2D4B">
        <w:rPr>
          <w:rFonts w:asciiTheme="majorBidi" w:eastAsia="Times New Roman" w:hAnsiTheme="majorBidi"/>
          <w:u w:val="single"/>
          <w:rtl/>
        </w:rPr>
        <w:t>תקציר</w:t>
      </w:r>
    </w:p>
    <w:p w14:paraId="1C303211" w14:textId="77777777" w:rsidR="00ED6A88" w:rsidRPr="00A70443" w:rsidRDefault="00000000" w:rsidP="00A70443">
      <w:pPr>
        <w:bidi/>
        <w:spacing w:after="140"/>
        <w:rPr>
          <w:rFonts w:asciiTheme="majorBidi" w:hAnsiTheme="majorBidi" w:cstheme="majorBidi"/>
          <w:szCs w:val="24"/>
        </w:rPr>
      </w:pPr>
      <w:r w:rsidRPr="00A70443">
        <w:rPr>
          <w:rFonts w:asciiTheme="majorBidi" w:hAnsiTheme="majorBidi" w:cstheme="majorBidi"/>
          <w:szCs w:val="24"/>
          <w:rtl/>
        </w:rPr>
        <w:t>חזרה הביתה לאחר פציעה קרבית קשה איננה חזרה פשוטה אל החיים שקדמו לפציעה. לצד הטיפול בגוף נדרש הלוחם להתמודד עם אובדן של יכולות, תפקידים, עצמאות ולעיתים גם עם שינוי עמוק בזהותו וביחסו לגופו. המאמר מציג את ההחלמה כתהליך מערכתי: יצירת ביטחון, מתן מקום לאבל, חיזוק העצמאות, תמיכה של אדם משמעותי ומעטפת מקצועית, קהילתית ומדינתית. התמיכה המשפחתית יכולה להיות עוגן מרכזי, אך כשהיא מחליפה את פעולותיו ואת בחירותיו של הפצוע היא עלולה להעמיק תלות ולשחוק את בת הזוג. שיקום מיטיב מחזיר לאדם לא רק תפקוד, אלא גם זכות לבחור, להיות נאהב ולבנות עתיד בעל משמעות.</w:t>
      </w:r>
    </w:p>
    <w:p w14:paraId="572AF83B" w14:textId="77777777" w:rsidR="00BD2D4B" w:rsidRDefault="00BD2D4B" w:rsidP="00BD2D4B">
      <w:pPr>
        <w:pStyle w:val="1"/>
        <w:bidi/>
        <w:spacing w:before="240" w:after="120"/>
        <w:rPr>
          <w:rFonts w:asciiTheme="majorBidi" w:eastAsia="Times New Roman" w:hAnsiTheme="majorBidi"/>
          <w:sz w:val="24"/>
          <w:szCs w:val="24"/>
          <w:rtl/>
          <w:lang w:bidi="he-IL"/>
        </w:rPr>
      </w:pPr>
    </w:p>
    <w:p w14:paraId="5F8B8C23" w14:textId="77777777" w:rsidR="00BD2D4B" w:rsidRDefault="00BD2D4B" w:rsidP="00BD2D4B">
      <w:pPr>
        <w:pStyle w:val="1"/>
        <w:bidi/>
        <w:spacing w:before="240" w:after="120"/>
        <w:rPr>
          <w:rFonts w:asciiTheme="majorBidi" w:eastAsia="Times New Roman" w:hAnsiTheme="majorBidi"/>
          <w:sz w:val="24"/>
          <w:szCs w:val="24"/>
          <w:rtl/>
          <w:lang w:bidi="he-IL"/>
        </w:rPr>
      </w:pPr>
    </w:p>
    <w:p w14:paraId="23C3A8A0" w14:textId="77777777" w:rsidR="00BD2D4B" w:rsidRDefault="00BD2D4B" w:rsidP="00BD2D4B">
      <w:pPr>
        <w:pStyle w:val="1"/>
        <w:bidi/>
        <w:spacing w:before="240" w:after="120"/>
        <w:rPr>
          <w:rFonts w:asciiTheme="majorBidi" w:eastAsia="Times New Roman" w:hAnsiTheme="majorBidi"/>
          <w:sz w:val="24"/>
          <w:szCs w:val="24"/>
          <w:rtl/>
          <w:lang w:bidi="he-IL"/>
        </w:rPr>
      </w:pPr>
    </w:p>
    <w:p w14:paraId="78E82602" w14:textId="77777777" w:rsidR="00BD2D4B" w:rsidRDefault="00BD2D4B" w:rsidP="00BD2D4B">
      <w:pPr>
        <w:bidi/>
        <w:rPr>
          <w:rtl/>
          <w:lang w:bidi="he-IL"/>
        </w:rPr>
      </w:pPr>
    </w:p>
    <w:p w14:paraId="128494E9" w14:textId="77777777" w:rsidR="00BD2D4B" w:rsidRPr="00BD2D4B" w:rsidRDefault="00BD2D4B" w:rsidP="00BD2D4B">
      <w:pPr>
        <w:bidi/>
        <w:rPr>
          <w:rtl/>
          <w:lang w:bidi="he-IL"/>
        </w:rPr>
      </w:pPr>
    </w:p>
    <w:p w14:paraId="7FFD8346" w14:textId="078C130E" w:rsidR="00ED6A88" w:rsidRPr="00B41194" w:rsidRDefault="00000000" w:rsidP="00BD2D4B">
      <w:pPr>
        <w:pStyle w:val="1"/>
        <w:bidi/>
        <w:spacing w:before="240" w:after="120"/>
        <w:rPr>
          <w:rFonts w:asciiTheme="majorBidi" w:hAnsiTheme="majorBidi"/>
          <w:sz w:val="24"/>
          <w:szCs w:val="24"/>
          <w:u w:val="single"/>
          <w:lang w:bidi="he-IL"/>
        </w:rPr>
      </w:pPr>
      <w:r w:rsidRPr="00B41194">
        <w:rPr>
          <w:rFonts w:asciiTheme="majorBidi" w:eastAsia="Times New Roman" w:hAnsiTheme="majorBidi"/>
          <w:sz w:val="24"/>
          <w:szCs w:val="24"/>
          <w:u w:val="single"/>
          <w:rtl/>
          <w:lang w:bidi="he-IL"/>
        </w:rPr>
        <w:lastRenderedPageBreak/>
        <w:t>לחזור הביתה אין פירושו לחזור לחיים הקודמים</w:t>
      </w:r>
    </w:p>
    <w:p w14:paraId="3BA2111C" w14:textId="31FEFCEB" w:rsidR="00ED6A88" w:rsidRPr="00A70443" w:rsidRDefault="00000000" w:rsidP="00BD2D4B">
      <w:pPr>
        <w:bidi/>
        <w:spacing w:after="140"/>
        <w:rPr>
          <w:rFonts w:asciiTheme="majorBidi" w:hAnsiTheme="majorBidi" w:cstheme="majorBidi"/>
          <w:szCs w:val="24"/>
          <w:lang w:bidi="he-IL"/>
        </w:rPr>
      </w:pPr>
      <w:r w:rsidRPr="00A70443">
        <w:rPr>
          <w:rFonts w:asciiTheme="majorBidi" w:hAnsiTheme="majorBidi" w:cstheme="majorBidi"/>
          <w:szCs w:val="24"/>
          <w:rtl/>
          <w:lang w:bidi="he-IL"/>
        </w:rPr>
        <w:t xml:space="preserve">עבור לוחם שנפצע, המלחמה אינה מסתיימת בהכרח ביום השחרור מבית החולים או החזרה לביתו. הוא עשוי לשוב לדירה מוכרת, לעיר שלו ולמשפחתו, אך לא תמיד ניתן לשוב אל הגוף הקודם, אל המקצוע, אל התפקידים המשפחתיים ואל הדימוי שהיה לו על עצמו. הבית, שאמור להיות מקום בטוח, עלול להפוך למרחב שמפגיש אותו שוב ושוב עם המציאות החדשה: מדרגות נעשות למכשול, עזרה בפעולות </w:t>
      </w:r>
      <w:r w:rsidR="002E7621" w:rsidRPr="00A70443">
        <w:rPr>
          <w:rFonts w:asciiTheme="majorBidi" w:hAnsiTheme="majorBidi" w:cstheme="majorBidi" w:hint="cs"/>
          <w:szCs w:val="24"/>
          <w:rtl/>
          <w:lang w:bidi="he-IL"/>
        </w:rPr>
        <w:t>יום-יומיות</w:t>
      </w:r>
      <w:r w:rsidRPr="00A70443">
        <w:rPr>
          <w:rFonts w:asciiTheme="majorBidi" w:hAnsiTheme="majorBidi" w:cstheme="majorBidi"/>
          <w:szCs w:val="24"/>
          <w:rtl/>
          <w:lang w:bidi="he-IL"/>
        </w:rPr>
        <w:t xml:space="preserve"> מעוררת בושה, וטיפול מסור מצד הקרובים נחווה לעיתים כהוכחה לחוסר האונים.</w:t>
      </w:r>
    </w:p>
    <w:p w14:paraId="5377429A" w14:textId="474F19AA" w:rsidR="00ED6A88" w:rsidRPr="00A70443" w:rsidRDefault="00000000" w:rsidP="00BD2D4B">
      <w:pPr>
        <w:bidi/>
        <w:spacing w:after="140"/>
        <w:rPr>
          <w:rFonts w:asciiTheme="majorBidi" w:hAnsiTheme="majorBidi" w:cstheme="majorBidi"/>
          <w:szCs w:val="24"/>
          <w:lang w:bidi="he-IL"/>
        </w:rPr>
      </w:pPr>
      <w:r w:rsidRPr="00A70443">
        <w:rPr>
          <w:rFonts w:asciiTheme="majorBidi" w:hAnsiTheme="majorBidi" w:cstheme="majorBidi"/>
          <w:szCs w:val="24"/>
          <w:rtl/>
          <w:lang w:bidi="he-IL"/>
        </w:rPr>
        <w:t xml:space="preserve">חלק מהשינויים נראים לעין מיד: אובדן גפה, כוויות, צלקות או פגיעה בניידות. </w:t>
      </w:r>
      <w:r w:rsidR="000F448B">
        <w:rPr>
          <w:rFonts w:asciiTheme="majorBidi" w:hAnsiTheme="majorBidi" w:cstheme="majorBidi"/>
          <w:szCs w:val="24"/>
          <w:rtl/>
          <w:lang w:bidi="he-IL"/>
        </w:rPr>
        <w:br/>
      </w:r>
      <w:r w:rsidRPr="00A70443">
        <w:rPr>
          <w:rFonts w:asciiTheme="majorBidi" w:hAnsiTheme="majorBidi" w:cstheme="majorBidi"/>
          <w:szCs w:val="24"/>
          <w:rtl/>
          <w:lang w:bidi="he-IL"/>
        </w:rPr>
        <w:t>פגיעות אחרות נשארות נסתרות: הפרעת דחק פוסט־טראומטית, פגיעה מוחית, השלכות של הדף או חבלת ראש, כאב כרוני, הפרעות שינה וקשיים בזיכרון ובוויסות רגשי. לא פעם הפגיעה הגופנית, הטראומה הנפשית ואובדן התפקיד החברתי מתקיימים יחד ומשפיעים זה על זה.</w:t>
      </w:r>
    </w:p>
    <w:p w14:paraId="2142E936" w14:textId="409873E9" w:rsidR="00ED6A88" w:rsidRPr="00A70443" w:rsidRDefault="00000000" w:rsidP="00BD2D4B">
      <w:pPr>
        <w:bidi/>
        <w:spacing w:after="140"/>
        <w:rPr>
          <w:rFonts w:asciiTheme="majorBidi" w:hAnsiTheme="majorBidi" w:cstheme="majorBidi"/>
          <w:szCs w:val="24"/>
          <w:lang w:bidi="he-IL"/>
        </w:rPr>
      </w:pPr>
      <w:r w:rsidRPr="00A70443">
        <w:rPr>
          <w:rFonts w:asciiTheme="majorBidi" w:hAnsiTheme="majorBidi" w:cstheme="majorBidi"/>
          <w:szCs w:val="24"/>
          <w:rtl/>
          <w:lang w:bidi="he-IL"/>
        </w:rPr>
        <w:t xml:space="preserve">במצב כזה אי אפשר להטיל את האחריות להחלמה רק על הפצוע. לבת הזוג או לאדם קרוב אחר יש תפקיד חשוב, אך הם אינם יכולים להפוך למערכת השיקום היחידה. </w:t>
      </w:r>
      <w:r w:rsidR="000F448B">
        <w:rPr>
          <w:rFonts w:asciiTheme="majorBidi" w:hAnsiTheme="majorBidi" w:cstheme="majorBidi"/>
          <w:szCs w:val="24"/>
          <w:rtl/>
          <w:lang w:bidi="he-IL"/>
        </w:rPr>
        <w:br/>
      </w:r>
      <w:r w:rsidRPr="00A70443">
        <w:rPr>
          <w:rFonts w:asciiTheme="majorBidi" w:hAnsiTheme="majorBidi" w:cstheme="majorBidi"/>
          <w:szCs w:val="24"/>
          <w:rtl/>
          <w:lang w:bidi="he-IL"/>
        </w:rPr>
        <w:t>תמיכה שמקדמת החלמה נשענת על רצף רחב יותר: הפצוע עצמו, אדם משמעותי, המשפחה, אנשי מקצוע, הקהילה והמדינה.</w:t>
      </w:r>
    </w:p>
    <w:p w14:paraId="1EF9793D" w14:textId="1A27EF7E" w:rsidR="00ED6A88" w:rsidRPr="00B41194" w:rsidRDefault="00000000" w:rsidP="00BD2D4B">
      <w:pPr>
        <w:pStyle w:val="1"/>
        <w:bidi/>
        <w:spacing w:before="240" w:after="120"/>
        <w:rPr>
          <w:rFonts w:asciiTheme="majorBidi" w:hAnsiTheme="majorBidi"/>
          <w:sz w:val="24"/>
          <w:szCs w:val="24"/>
          <w:u w:val="single"/>
          <w:lang w:bidi="he-IL"/>
        </w:rPr>
      </w:pPr>
      <w:r w:rsidRPr="00B41194">
        <w:rPr>
          <w:rFonts w:asciiTheme="majorBidi" w:eastAsia="Times New Roman" w:hAnsiTheme="majorBidi"/>
          <w:sz w:val="24"/>
          <w:szCs w:val="24"/>
          <w:u w:val="single"/>
          <w:rtl/>
          <w:lang w:bidi="he-IL"/>
        </w:rPr>
        <w:t>טראומה צבאית בין הפציעה הנראית לפציעה הסמויה</w:t>
      </w:r>
    </w:p>
    <w:p w14:paraId="63ACCA9C" w14:textId="77777777" w:rsidR="00ED6A88" w:rsidRPr="00A70443" w:rsidRDefault="00000000" w:rsidP="000F448B">
      <w:pPr>
        <w:bidi/>
        <w:spacing w:after="140"/>
        <w:rPr>
          <w:rFonts w:asciiTheme="majorBidi" w:hAnsiTheme="majorBidi" w:cstheme="majorBidi"/>
          <w:szCs w:val="24"/>
          <w:lang w:bidi="he-IL"/>
        </w:rPr>
      </w:pPr>
      <w:r w:rsidRPr="00A70443">
        <w:rPr>
          <w:rFonts w:asciiTheme="majorBidi" w:hAnsiTheme="majorBidi" w:cstheme="majorBidi"/>
          <w:szCs w:val="24"/>
          <w:rtl/>
          <w:lang w:bidi="he-IL"/>
        </w:rPr>
        <w:t>טראומה נפשית נוצרת כאשר אירוע מאיים מציף את יכולתו של האדם להתמודד באמצעות המשאבים הפנימיים והחיצוניים שעמדו לרשותו עד אז. בשירות קרבי היא עשויה להיות קשורה לסכנת חיים, לפציעה, למותם של חברים, להשתתפות בלחימה, לחשיפה ממושכת לאיום או לצורך לקבל החלטות קשות הסותרות את תפיסתו המוסרית הקודמת של האדם.</w:t>
      </w:r>
    </w:p>
    <w:p w14:paraId="76E5BE60" w14:textId="77777777" w:rsidR="00ED6A88" w:rsidRPr="00A70443" w:rsidRDefault="00000000" w:rsidP="000F448B">
      <w:pPr>
        <w:bidi/>
        <w:spacing w:after="140"/>
        <w:rPr>
          <w:rFonts w:asciiTheme="majorBidi" w:hAnsiTheme="majorBidi" w:cstheme="majorBidi"/>
          <w:szCs w:val="24"/>
        </w:rPr>
      </w:pPr>
      <w:r w:rsidRPr="00A70443">
        <w:rPr>
          <w:rFonts w:asciiTheme="majorBidi" w:hAnsiTheme="majorBidi" w:cstheme="majorBidi"/>
          <w:szCs w:val="24"/>
          <w:rtl/>
          <w:lang w:bidi="he-IL"/>
        </w:rPr>
        <w:t>לא כל תגובה קשה לאחר מלחמה היא</w:t>
      </w:r>
      <w:r w:rsidRPr="00A70443">
        <w:rPr>
          <w:rFonts w:asciiTheme="majorBidi" w:hAnsiTheme="majorBidi" w:cstheme="majorBidi"/>
          <w:szCs w:val="24"/>
          <w:rtl/>
        </w:rPr>
        <w:t xml:space="preserve"> הפרעת דחק פוסט־טראומטית. אבחון PTSD מבוסס על קבוצות תסמינים מוגדרות, ובהן חוויה חוזרת ולא רצונית של האירוע, הימנעות מתזכורות, שינויים שליליים במצב הרוח ובחשיבה ודריכות־יתר. האבחנה צריכה להיעשות בידי איש מקצוע לאחר הערכה מקיפה. ההנחיות הקליניות של משרד החיילים המשוחררים ומשרד ההגנה של ארצות הברית מדגישות גם הערכת תפקוד, מצבים נלווים וסיכון לפגיעה עצמית או באחרים, ולא רק ספירה של תסמינים (VA/DoD, 2023).</w:t>
      </w:r>
    </w:p>
    <w:p w14:paraId="66C564CE" w14:textId="77777777" w:rsidR="00ED6A88" w:rsidRPr="00A70443" w:rsidRDefault="00000000" w:rsidP="003D5C07">
      <w:pPr>
        <w:bidi/>
        <w:spacing w:after="140"/>
        <w:rPr>
          <w:rFonts w:asciiTheme="majorBidi" w:hAnsiTheme="majorBidi" w:cstheme="majorBidi"/>
          <w:szCs w:val="24"/>
        </w:rPr>
      </w:pPr>
      <w:r w:rsidRPr="00A70443">
        <w:rPr>
          <w:rFonts w:asciiTheme="majorBidi" w:hAnsiTheme="majorBidi" w:cstheme="majorBidi"/>
          <w:szCs w:val="24"/>
          <w:rtl/>
        </w:rPr>
        <w:t>חשוב להבחין גם בין PTSD לבין פגיעה מוחית. הפרעות שינה, עצבנות, קושי בריכוז, התפרצויות ובעיות זיכרון יכולות להופיע בשני המצבים. אותו אדם עשוי להתמודד בעת ובעונה אחת עם השלכות של חבלת ראש, כאב כרוני, PTSD ודיכאון. ייחוס כל שינוי בהתנהגות לבעיה נפשית בלבד, או לחלופין לנזק גופני בלבד, עלול להוביל להחמצת טיפול חיוני.</w:t>
      </w:r>
    </w:p>
    <w:p w14:paraId="3DB91D76" w14:textId="77777777" w:rsidR="00ED6A88" w:rsidRPr="00A70443" w:rsidRDefault="00000000" w:rsidP="00884BAA">
      <w:pPr>
        <w:bidi/>
        <w:spacing w:after="140"/>
        <w:rPr>
          <w:rFonts w:asciiTheme="majorBidi" w:hAnsiTheme="majorBidi" w:cstheme="majorBidi"/>
          <w:szCs w:val="24"/>
        </w:rPr>
      </w:pPr>
      <w:r w:rsidRPr="00A70443">
        <w:rPr>
          <w:rFonts w:asciiTheme="majorBidi" w:hAnsiTheme="majorBidi" w:cstheme="majorBidi"/>
          <w:szCs w:val="24"/>
          <w:rtl/>
        </w:rPr>
        <w:t>אפשר לתאר שלוש קבוצות מרכזיות של השלכות. הראשונה כוללת שינויים גופניים נראים, כגון קטיעה, כוויות, צלקות והגבלה בתנועה. השנייה כוללת פגיעות שאינן נראות לעין, ובהן PTSD, פגיעה מוחית, כאב כרוני, חרדה, דיכאון ונדודי שינה. בקבוצה השלישית מתקיימת פגיעה משולבת: פציעה גופנית, טראומה נפשית ושינוי במעמד החברתי. השילוב הזה הופך את החזרה הביתה לתהליך ממושך של בניית חיים מחדש.</w:t>
      </w:r>
    </w:p>
    <w:p w14:paraId="01ABFD8E" w14:textId="5CCBE8BD" w:rsidR="00ED6A88" w:rsidRPr="00B41194" w:rsidRDefault="00000000" w:rsidP="006E26A9">
      <w:pPr>
        <w:pStyle w:val="1"/>
        <w:bidi/>
        <w:spacing w:before="240" w:after="120"/>
        <w:rPr>
          <w:rFonts w:asciiTheme="majorBidi" w:hAnsiTheme="majorBidi"/>
          <w:sz w:val="24"/>
          <w:szCs w:val="24"/>
          <w:u w:val="single"/>
          <w:lang w:bidi="he-IL"/>
        </w:rPr>
      </w:pPr>
      <w:r w:rsidRPr="00B41194">
        <w:rPr>
          <w:rFonts w:asciiTheme="majorBidi" w:eastAsia="Times New Roman" w:hAnsiTheme="majorBidi"/>
          <w:sz w:val="24"/>
          <w:szCs w:val="24"/>
          <w:u w:val="single"/>
          <w:rtl/>
          <w:lang w:bidi="he-IL"/>
        </w:rPr>
        <w:t xml:space="preserve">פציעה כאובדן </w:t>
      </w:r>
      <w:r w:rsidR="006E26A9" w:rsidRPr="00B41194">
        <w:rPr>
          <w:rFonts w:asciiTheme="majorBidi" w:eastAsia="Times New Roman" w:hAnsiTheme="majorBidi" w:hint="cs"/>
          <w:sz w:val="24"/>
          <w:szCs w:val="24"/>
          <w:u w:val="single"/>
          <w:rtl/>
          <w:lang w:bidi="he-IL"/>
        </w:rPr>
        <w:t>רב-ממדי</w:t>
      </w:r>
    </w:p>
    <w:p w14:paraId="3E2AE137" w14:textId="77777777" w:rsidR="00ED6A88" w:rsidRPr="00A70443" w:rsidRDefault="00000000" w:rsidP="006E26A9">
      <w:pPr>
        <w:bidi/>
        <w:spacing w:after="140"/>
        <w:rPr>
          <w:rFonts w:asciiTheme="majorBidi" w:hAnsiTheme="majorBidi" w:cstheme="majorBidi"/>
          <w:szCs w:val="24"/>
        </w:rPr>
      </w:pPr>
      <w:r w:rsidRPr="00A70443">
        <w:rPr>
          <w:rFonts w:asciiTheme="majorBidi" w:hAnsiTheme="majorBidi" w:cstheme="majorBidi"/>
          <w:szCs w:val="24"/>
          <w:rtl/>
        </w:rPr>
        <w:t>אובדן גפה איננו שינוי אנטומי בלבד. יחד עם חלק מהגוף עלול הלוחם לאבד יכולות פיזיות, עצמאות, מקצוע, תפקיד צבאי, תחושת כוח וביטחון במראה ובמיניות. גם מקומו בתוך המשפחה משתנה, ותוכניות עתיד שנראו מובנות מאליהן נעשות לפתע בלתי אפשריות או מחייבות שינוי עמוק.</w:t>
      </w:r>
    </w:p>
    <w:p w14:paraId="0E0ED068" w14:textId="77777777" w:rsidR="00ED6A88" w:rsidRPr="00A70443" w:rsidRDefault="00000000" w:rsidP="006E26A9">
      <w:pPr>
        <w:bidi/>
        <w:spacing w:after="140"/>
        <w:rPr>
          <w:rFonts w:asciiTheme="majorBidi" w:hAnsiTheme="majorBidi" w:cstheme="majorBidi"/>
          <w:szCs w:val="24"/>
        </w:rPr>
      </w:pPr>
      <w:r w:rsidRPr="00A70443">
        <w:rPr>
          <w:rFonts w:asciiTheme="majorBidi" w:hAnsiTheme="majorBidi" w:cstheme="majorBidi"/>
          <w:szCs w:val="24"/>
          <w:rtl/>
        </w:rPr>
        <w:t xml:space="preserve">סקירה שיטתית של </w:t>
      </w:r>
      <w:r w:rsidRPr="0039101F">
        <w:rPr>
          <w:rFonts w:asciiTheme="majorBidi" w:hAnsiTheme="majorBidi" w:cstheme="majorBidi"/>
          <w:szCs w:val="24"/>
          <w:rtl/>
        </w:rPr>
        <w:t>מחקרים איכותניים</w:t>
      </w:r>
      <w:r w:rsidRPr="00A70443">
        <w:rPr>
          <w:rFonts w:asciiTheme="majorBidi" w:hAnsiTheme="majorBidi" w:cstheme="majorBidi"/>
          <w:szCs w:val="24"/>
          <w:rtl/>
        </w:rPr>
        <w:t xml:space="preserve"> על אנשי צבא שאיבדו גפה זיהתה שלושה ממדים מרכזיים של הסתגלות: המעבר הגופני והנפשי לחיים לאחר הקטיעה, השפעת התרבות הצבאית, ותפקידם של יחסים ושל מבט הסביבה (Murray, Havlin, &amp; Molyneaux, 2023). מחקר נוסף הראה כי פציעות קרב המשנות את המראה עשויות להשפיע על הזהות, ההערכה העצמית, תחושת המשיכה, המיניות והקשר הזוגי (Keeling &amp; Sharratt, 2023).</w:t>
      </w:r>
    </w:p>
    <w:p w14:paraId="695DCC98" w14:textId="77777777" w:rsidR="00ED6A88" w:rsidRPr="00A70443" w:rsidRDefault="00000000" w:rsidP="006E26A9">
      <w:pPr>
        <w:bidi/>
        <w:spacing w:after="140"/>
        <w:rPr>
          <w:rFonts w:asciiTheme="majorBidi" w:hAnsiTheme="majorBidi" w:cstheme="majorBidi"/>
          <w:szCs w:val="24"/>
        </w:rPr>
      </w:pPr>
      <w:r w:rsidRPr="00A70443">
        <w:rPr>
          <w:rFonts w:asciiTheme="majorBidi" w:hAnsiTheme="majorBidi" w:cstheme="majorBidi"/>
          <w:szCs w:val="24"/>
          <w:rtl/>
        </w:rPr>
        <w:lastRenderedPageBreak/>
        <w:t>הפציעה הקשה היא אפוא אובדן רב־ממדי. האדם חי, אך הוא עשוי להתאבל על חלק מגופו, על תפקידים שאבדו ועל החיים שחשב שיהיו לו. הסביבה לא תמיד מכירה באבל הזה. לעיתים מצפים ממנו לשמוח על שניצל, להודות לצוותים הרפואיים ולהפגין חוסן. הכרת תודה על ההצלה אינה מבטלת זעם, כאב או ייאוש. אפשר לשמוח על עצם החיים ובאותה נשימה לא לדעת כיצד להמשיך אותם.</w:t>
      </w:r>
    </w:p>
    <w:p w14:paraId="4E7EC081" w14:textId="77777777" w:rsidR="00ED6A88" w:rsidRPr="00A70443" w:rsidRDefault="00000000" w:rsidP="006E26A9">
      <w:pPr>
        <w:bidi/>
        <w:spacing w:after="140"/>
        <w:rPr>
          <w:rFonts w:asciiTheme="majorBidi" w:hAnsiTheme="majorBidi" w:cstheme="majorBidi"/>
          <w:szCs w:val="24"/>
        </w:rPr>
      </w:pPr>
      <w:r w:rsidRPr="00A70443">
        <w:rPr>
          <w:rFonts w:asciiTheme="majorBidi" w:hAnsiTheme="majorBidi" w:cstheme="majorBidi"/>
          <w:szCs w:val="24"/>
          <w:rtl/>
        </w:rPr>
        <w:t>מאחורי הופעה חזקה עלולים להסתתר דיכאון, תלות באלכוהול, בסמים או במשככי כאבים, פגיעה עצמית ומחשבות אובדניות. מצבים אלה אינם תוצאה הכרחית של הפציעה, אך אסור להשתיק אותם בשם הגבורה. אמירות על חוסר רצון לחיות מחייבות התייחסות רצינית והערכה מקצועית. הישרדות גופנית עדיין אינה שיבה נפשית אל החיים.</w:t>
      </w:r>
    </w:p>
    <w:p w14:paraId="6FABF42B" w14:textId="7CA3A5B3" w:rsidR="00ED6A88" w:rsidRPr="00B41194" w:rsidRDefault="00000000" w:rsidP="006E26A9">
      <w:pPr>
        <w:pStyle w:val="1"/>
        <w:bidi/>
        <w:spacing w:before="240" w:after="120"/>
        <w:rPr>
          <w:rFonts w:asciiTheme="majorBidi" w:hAnsiTheme="majorBidi"/>
          <w:sz w:val="24"/>
          <w:szCs w:val="24"/>
          <w:u w:val="single"/>
          <w:lang w:bidi="he-IL"/>
        </w:rPr>
      </w:pPr>
      <w:r w:rsidRPr="00B41194">
        <w:rPr>
          <w:rFonts w:asciiTheme="majorBidi" w:eastAsia="Times New Roman" w:hAnsiTheme="majorBidi"/>
          <w:sz w:val="24"/>
          <w:szCs w:val="24"/>
          <w:u w:val="single"/>
          <w:rtl/>
          <w:lang w:bidi="he-IL"/>
        </w:rPr>
        <w:t>המודל התלת־שלבי של ג׳ודית הרמן</w:t>
      </w:r>
    </w:p>
    <w:p w14:paraId="32C3179F" w14:textId="6518C573" w:rsidR="00ED6A88" w:rsidRPr="00A70443" w:rsidRDefault="00000000" w:rsidP="006E26A9">
      <w:pPr>
        <w:bidi/>
        <w:spacing w:after="140"/>
        <w:rPr>
          <w:rFonts w:asciiTheme="majorBidi" w:hAnsiTheme="majorBidi" w:cstheme="majorBidi"/>
          <w:szCs w:val="24"/>
        </w:rPr>
      </w:pPr>
      <w:r w:rsidRPr="00A70443">
        <w:rPr>
          <w:rFonts w:asciiTheme="majorBidi" w:hAnsiTheme="majorBidi" w:cstheme="majorBidi"/>
          <w:szCs w:val="24"/>
          <w:rtl/>
          <w:lang w:bidi="he-IL"/>
        </w:rPr>
        <w:t xml:space="preserve">ג׳ודית הרמן הציעה להבין החלמה מטראומה כתהליך הכולל שלושה שלבים הקשורים זה בזה: יצירת ביטחון וייצוב, </w:t>
      </w:r>
      <w:r w:rsidR="007B1DA2">
        <w:rPr>
          <w:rFonts w:asciiTheme="majorBidi" w:hAnsiTheme="majorBidi" w:cstheme="majorBidi"/>
          <w:szCs w:val="24"/>
          <w:rtl/>
          <w:lang w:bidi="he-IL"/>
        </w:rPr>
        <w:t>זיכרון</w:t>
      </w:r>
      <w:r w:rsidR="007B1DA2" w:rsidRPr="00A70443">
        <w:rPr>
          <w:rFonts w:asciiTheme="majorBidi" w:hAnsiTheme="majorBidi" w:cstheme="majorBidi"/>
          <w:szCs w:val="24"/>
          <w:rtl/>
          <w:lang w:bidi="he-IL"/>
        </w:rPr>
        <w:t xml:space="preserve"> </w:t>
      </w:r>
      <w:r w:rsidRPr="00A70443">
        <w:rPr>
          <w:rFonts w:asciiTheme="majorBidi" w:hAnsiTheme="majorBidi" w:cstheme="majorBidi"/>
          <w:szCs w:val="24"/>
          <w:rtl/>
          <w:lang w:bidi="he-IL"/>
        </w:rPr>
        <w:t xml:space="preserve">ואבל, וחיבור מחודש לאנשים ולחיי </w:t>
      </w:r>
      <w:r w:rsidR="0039101F" w:rsidRPr="00A70443">
        <w:rPr>
          <w:rFonts w:asciiTheme="majorBidi" w:hAnsiTheme="majorBidi" w:cstheme="majorBidi" w:hint="cs"/>
          <w:szCs w:val="24"/>
          <w:rtl/>
          <w:lang w:bidi="he-IL"/>
        </w:rPr>
        <w:t>היום-יום</w:t>
      </w:r>
      <w:r w:rsidRPr="00A70443">
        <w:rPr>
          <w:rFonts w:asciiTheme="majorBidi" w:hAnsiTheme="majorBidi" w:cstheme="majorBidi"/>
          <w:szCs w:val="24"/>
          <w:rtl/>
          <w:lang w:bidi="he-IL"/>
        </w:rPr>
        <w:t xml:space="preserve"> (Herman, 1992). אין מדובר במסלול קשיח. ניתוח נוסף,</w:t>
      </w:r>
      <w:r w:rsidRPr="00A70443">
        <w:rPr>
          <w:rFonts w:asciiTheme="majorBidi" w:hAnsiTheme="majorBidi" w:cstheme="majorBidi"/>
          <w:szCs w:val="24"/>
          <w:rtl/>
        </w:rPr>
        <w:t xml:space="preserve"> החמרה בכאב, משבר משפחתי או אובדן עבודה עשויים להחזיר את האדם לצורך בביטחון ובייצוב.</w:t>
      </w:r>
    </w:p>
    <w:p w14:paraId="016E0E4D" w14:textId="77777777" w:rsidR="00ED6A88" w:rsidRPr="00A70443" w:rsidRDefault="00000000" w:rsidP="006E26A9">
      <w:pPr>
        <w:bidi/>
        <w:spacing w:after="140"/>
        <w:rPr>
          <w:rFonts w:asciiTheme="majorBidi" w:hAnsiTheme="majorBidi" w:cstheme="majorBidi"/>
          <w:szCs w:val="24"/>
        </w:rPr>
      </w:pPr>
      <w:r w:rsidRPr="00A70443">
        <w:rPr>
          <w:rFonts w:asciiTheme="majorBidi" w:hAnsiTheme="majorBidi" w:cstheme="majorBidi"/>
          <w:szCs w:val="24"/>
          <w:rtl/>
        </w:rPr>
        <w:t>עבור פצוע קשה, ביטחון אינו מסתכם בהתרחקות משדה הקרב. הוא כולל שליטה בכאב, שינה, דיור נגיש, יכולת לנוע, תמיכה כלכלית ברורה, התאמת תותבת, רצף טיפולי וזכות להשתתף בהחלטות הנוגעות לגופו. בשלב הזה יש מקום גם להערכת סיכון אובדני, לטיפול בהתמכרות, למענה על התפרצות חריפה של PTSD ולהגנה על בני המשפחה כאשר מופיעה תוקפנות בלתי נשלטת.</w:t>
      </w:r>
    </w:p>
    <w:p w14:paraId="762743C9" w14:textId="77777777" w:rsidR="00ED6A88" w:rsidRPr="00A70443" w:rsidRDefault="00000000" w:rsidP="00B41194">
      <w:pPr>
        <w:bidi/>
        <w:spacing w:after="140"/>
        <w:rPr>
          <w:rFonts w:asciiTheme="majorBidi" w:hAnsiTheme="majorBidi" w:cstheme="majorBidi"/>
          <w:szCs w:val="24"/>
        </w:rPr>
      </w:pPr>
      <w:r w:rsidRPr="00A70443">
        <w:rPr>
          <w:rFonts w:asciiTheme="majorBidi" w:hAnsiTheme="majorBidi" w:cstheme="majorBidi"/>
          <w:szCs w:val="24"/>
          <w:rtl/>
        </w:rPr>
        <w:t>קשה לדרוש מאדם לקבל את עצמו כאשר אינו יודע כיצד יצא מחר מהבית, ישתמש בשירותים או יפרנס את ילדיו. טיפול נפשי אינו מחליף תותבת, התאמת דיור, תחבורה, זכויות סוציאליות או סיוע מעשי בתפקוד. התמיכה המעשית והמדינתית אינה תוספת לשיקום הנפשי; היא אחת מתנאי היסוד שלו.</w:t>
      </w:r>
    </w:p>
    <w:p w14:paraId="5B606F7A" w14:textId="77777777" w:rsidR="00ED6A88" w:rsidRPr="00B41194" w:rsidRDefault="00000000" w:rsidP="00A70443">
      <w:pPr>
        <w:pStyle w:val="1"/>
        <w:bidi/>
        <w:spacing w:before="240" w:after="120"/>
        <w:rPr>
          <w:rFonts w:asciiTheme="majorBidi" w:hAnsiTheme="majorBidi"/>
          <w:sz w:val="24"/>
          <w:szCs w:val="24"/>
          <w:u w:val="single"/>
        </w:rPr>
      </w:pPr>
      <w:r w:rsidRPr="00B41194">
        <w:rPr>
          <w:rFonts w:asciiTheme="majorBidi" w:eastAsia="Times New Roman" w:hAnsiTheme="majorBidi"/>
          <w:sz w:val="24"/>
          <w:szCs w:val="24"/>
          <w:u w:val="single"/>
          <w:rtl/>
        </w:rPr>
        <w:t>הזכות להתאבל על החיים שאבדו</w:t>
      </w:r>
    </w:p>
    <w:p w14:paraId="1DA191A2" w14:textId="0822AE76" w:rsidR="00ED6A88" w:rsidRPr="00A70443" w:rsidRDefault="00000000" w:rsidP="00B41194">
      <w:pPr>
        <w:bidi/>
        <w:spacing w:after="140"/>
        <w:rPr>
          <w:rFonts w:asciiTheme="majorBidi" w:hAnsiTheme="majorBidi" w:cstheme="majorBidi"/>
          <w:szCs w:val="24"/>
          <w:lang w:bidi="he-IL"/>
        </w:rPr>
      </w:pPr>
      <w:r w:rsidRPr="00A70443">
        <w:rPr>
          <w:rFonts w:asciiTheme="majorBidi" w:hAnsiTheme="majorBidi" w:cstheme="majorBidi"/>
          <w:szCs w:val="24"/>
          <w:rtl/>
        </w:rPr>
        <w:t xml:space="preserve">ארבע משימות האבל של ויליאם וורדן נוסחו במקור לעבודה לאחר מותו של אדם קרוב: קבלת מציאות האובדן, עיבוד כאב האבל, הסתגלות לעולם שהשתנה ושמירת קשר פנימי עם מה שאבד לצד המשך החיים (Worden, 2018). </w:t>
      </w:r>
      <w:r w:rsidR="00B41194">
        <w:rPr>
          <w:rFonts w:asciiTheme="majorBidi" w:hAnsiTheme="majorBidi" w:cstheme="majorBidi"/>
          <w:szCs w:val="24"/>
          <w:rtl/>
          <w:lang w:bidi="he-IL"/>
        </w:rPr>
        <w:br/>
      </w:r>
      <w:r w:rsidRPr="00A70443">
        <w:rPr>
          <w:rFonts w:asciiTheme="majorBidi" w:hAnsiTheme="majorBidi" w:cstheme="majorBidi"/>
          <w:szCs w:val="24"/>
          <w:rtl/>
          <w:lang w:bidi="he-IL"/>
        </w:rPr>
        <w:t>זה איננו פרוטוקול ייעודי לשיקום לאחר קטיעה, אך אפשר להתאים את העקרונות בזהירות לאובדן גופני וזהותי.</w:t>
      </w:r>
    </w:p>
    <w:p w14:paraId="5A5CC66C" w14:textId="00B48FBA" w:rsidR="00ED6A88" w:rsidRPr="00A70443" w:rsidRDefault="00000000" w:rsidP="00B41194">
      <w:pPr>
        <w:bidi/>
        <w:spacing w:after="140"/>
        <w:rPr>
          <w:rFonts w:asciiTheme="majorBidi" w:hAnsiTheme="majorBidi" w:cstheme="majorBidi"/>
          <w:szCs w:val="24"/>
        </w:rPr>
      </w:pPr>
      <w:r w:rsidRPr="00A70443">
        <w:rPr>
          <w:rFonts w:asciiTheme="majorBidi" w:hAnsiTheme="majorBidi" w:cstheme="majorBidi"/>
          <w:szCs w:val="24"/>
          <w:rtl/>
        </w:rPr>
        <w:t>המשימה הראשונה היא להכיר בכך שהגוף והיכולות השתנו. קבלה אינה אהבת הפציעה, ויתור על טיפול או הפסקת הכעס. משמעותה היא</w:t>
      </w:r>
      <w:r w:rsidR="007B1DA2">
        <w:rPr>
          <w:rFonts w:asciiTheme="majorBidi" w:hAnsiTheme="majorBidi" w:cstheme="majorBidi" w:hint="cs"/>
          <w:szCs w:val="24"/>
          <w:rtl/>
          <w:lang w:bidi="he-IL"/>
        </w:rPr>
        <w:t>,</w:t>
      </w:r>
      <w:r w:rsidRPr="00A70443">
        <w:rPr>
          <w:rFonts w:asciiTheme="majorBidi" w:hAnsiTheme="majorBidi" w:cstheme="majorBidi"/>
          <w:szCs w:val="24"/>
          <w:rtl/>
        </w:rPr>
        <w:t xml:space="preserve"> הפסקה הדרגתית של בניית החיים סביב הציפייה שהכול יחזור להיות בדיוק כפי שהיה. המשימה השנייה נותנת מקום לפחד, לבושה, לזעם, לאשמה ולחוסר האונים. המשימה השלישית עוסקת בהסתגלות: שימוש בתותבת, ארגון מחדש של היום־יום, חזרה לעבודה, לזוגיות ולמיניות. המשימה הרביעית מאפשרת לשמור חלקים מן העצמי הקודם. ייתכן שהתפקיד הצבאי אבד, אך האחריות, הידע, האומץ, ההומור והיכולת להדריך אחרים יכולים לקבל צורה חדשה.</w:t>
      </w:r>
    </w:p>
    <w:p w14:paraId="3434FD85" w14:textId="57796861" w:rsidR="00ED6A88" w:rsidRPr="00A70443" w:rsidRDefault="00000000" w:rsidP="00B41194">
      <w:pPr>
        <w:bidi/>
        <w:spacing w:after="140"/>
        <w:rPr>
          <w:rFonts w:asciiTheme="majorBidi" w:hAnsiTheme="majorBidi" w:cstheme="majorBidi"/>
          <w:szCs w:val="24"/>
        </w:rPr>
      </w:pPr>
      <w:r w:rsidRPr="00A70443">
        <w:rPr>
          <w:rFonts w:asciiTheme="majorBidi" w:hAnsiTheme="majorBidi" w:cstheme="majorBidi"/>
          <w:szCs w:val="24"/>
          <w:rtl/>
        </w:rPr>
        <w:t xml:space="preserve">המודל הדו־מסלולי של מרגרט סטרובה והנק שוט מתאר תנועה טבעית בין עיסוק באובדן לבין עיסוק בשיקום החיים (Stroebe &amp; Schut, 1999). ביום אחד הפצוע עשוי </w:t>
      </w:r>
      <w:r w:rsidRPr="00A70443">
        <w:rPr>
          <w:rFonts w:asciiTheme="majorBidi" w:hAnsiTheme="majorBidi" w:cstheme="majorBidi"/>
          <w:szCs w:val="24"/>
          <w:rtl/>
          <w:lang w:bidi="he-IL"/>
        </w:rPr>
        <w:t>להתאמן, לצחוק ולתכנן עבודה</w:t>
      </w:r>
      <w:r w:rsidR="00B41194">
        <w:rPr>
          <w:rFonts w:asciiTheme="majorBidi" w:hAnsiTheme="majorBidi" w:cstheme="majorBidi"/>
          <w:szCs w:val="24"/>
          <w:rtl/>
          <w:lang w:bidi="he-IL"/>
        </w:rPr>
        <w:t xml:space="preserve">, </w:t>
      </w:r>
      <w:r w:rsidRPr="00A70443">
        <w:rPr>
          <w:rFonts w:asciiTheme="majorBidi" w:hAnsiTheme="majorBidi" w:cstheme="majorBidi"/>
          <w:szCs w:val="24"/>
          <w:rtl/>
          <w:lang w:bidi="he-IL"/>
        </w:rPr>
        <w:t>למחרת</w:t>
      </w:r>
      <w:r w:rsidRPr="00A70443">
        <w:rPr>
          <w:rFonts w:asciiTheme="majorBidi" w:hAnsiTheme="majorBidi" w:cstheme="majorBidi"/>
          <w:szCs w:val="24"/>
          <w:rtl/>
        </w:rPr>
        <w:t xml:space="preserve"> הוא יכול לסרב לקום ולשנוא את גופו. השינוי אינו בהכרח כישלון של השיקום. הנפש נעה בין מגע עם הכאב לבין משימות החיים, ומדי פעם זקוקה גם למנוחה מן האבל.</w:t>
      </w:r>
    </w:p>
    <w:p w14:paraId="6FEE9A73" w14:textId="77777777" w:rsidR="00ED6A88" w:rsidRPr="00A70443" w:rsidRDefault="00000000" w:rsidP="00B41194">
      <w:pPr>
        <w:bidi/>
        <w:spacing w:after="140"/>
        <w:rPr>
          <w:rFonts w:asciiTheme="majorBidi" w:hAnsiTheme="majorBidi" w:cstheme="majorBidi"/>
          <w:szCs w:val="24"/>
        </w:rPr>
      </w:pPr>
      <w:r w:rsidRPr="00A70443">
        <w:rPr>
          <w:rFonts w:asciiTheme="majorBidi" w:hAnsiTheme="majorBidi" w:cstheme="majorBidi"/>
          <w:szCs w:val="24"/>
          <w:rtl/>
        </w:rPr>
        <w:t>הבנה זו מסייעת לאדם הקרוב שלא לדרוש התקדמות רצופה, אך גם לא להשאיר את הפצוע לעד בתפקיד של אדם חסר אונים.</w:t>
      </w:r>
    </w:p>
    <w:p w14:paraId="2FA82464" w14:textId="77777777" w:rsidR="00ED6A88" w:rsidRPr="00B41194" w:rsidRDefault="00000000" w:rsidP="00A70443">
      <w:pPr>
        <w:pStyle w:val="1"/>
        <w:bidi/>
        <w:spacing w:before="240" w:after="120"/>
        <w:rPr>
          <w:rFonts w:asciiTheme="majorBidi" w:hAnsiTheme="majorBidi"/>
          <w:sz w:val="24"/>
          <w:szCs w:val="24"/>
          <w:u w:val="single"/>
        </w:rPr>
      </w:pPr>
      <w:r w:rsidRPr="00B41194">
        <w:rPr>
          <w:rFonts w:asciiTheme="majorBidi" w:eastAsia="Times New Roman" w:hAnsiTheme="majorBidi"/>
          <w:sz w:val="24"/>
          <w:szCs w:val="24"/>
          <w:u w:val="single"/>
          <w:rtl/>
        </w:rPr>
        <w:t>אדם משמעותי עוגן ולא מציל</w:t>
      </w:r>
    </w:p>
    <w:p w14:paraId="6088D87B" w14:textId="77777777" w:rsidR="00ED6A88" w:rsidRPr="00A70443" w:rsidRDefault="00000000" w:rsidP="00B41194">
      <w:pPr>
        <w:bidi/>
        <w:spacing w:after="140"/>
        <w:rPr>
          <w:rFonts w:asciiTheme="majorBidi" w:hAnsiTheme="majorBidi" w:cstheme="majorBidi"/>
          <w:szCs w:val="24"/>
        </w:rPr>
      </w:pPr>
      <w:r w:rsidRPr="00A70443">
        <w:rPr>
          <w:rFonts w:asciiTheme="majorBidi" w:hAnsiTheme="majorBidi" w:cstheme="majorBidi"/>
          <w:szCs w:val="24"/>
          <w:rtl/>
        </w:rPr>
        <w:t>לאחר פציעה קשה זקוק הלוחם לעיתים לאדם שבנוכחותו אינו חייב להוכיח שהוא חזק. זו יכולה להיות בת זוג, בן זוג, הורה, אח, אחות, חבר או חבר ליחידה. קשר כזה עשוי להחזיר תחושת קבלה, לעזור לשאת בושה ופחד ולהזכיר יכולות שלא נעלמו יחד עם חלק מן הגוף.</w:t>
      </w:r>
    </w:p>
    <w:p w14:paraId="7CE5E3CF" w14:textId="77777777" w:rsidR="00ED6A88" w:rsidRPr="00A70443" w:rsidRDefault="00000000" w:rsidP="00B41194">
      <w:pPr>
        <w:bidi/>
        <w:spacing w:after="140"/>
        <w:rPr>
          <w:rFonts w:asciiTheme="majorBidi" w:hAnsiTheme="majorBidi" w:cstheme="majorBidi"/>
          <w:szCs w:val="24"/>
        </w:rPr>
      </w:pPr>
      <w:r w:rsidRPr="00A70443">
        <w:rPr>
          <w:rFonts w:asciiTheme="majorBidi" w:hAnsiTheme="majorBidi" w:cstheme="majorBidi"/>
          <w:szCs w:val="24"/>
          <w:rtl/>
        </w:rPr>
        <w:lastRenderedPageBreak/>
        <w:t>בת הזוג יכולה להיות עוגן מרכזי, אך אהבה איננה מערכת שיקום מקצועית. אין לצפות ממנה להיות בו־זמנית פסיכולוגית, אחות, פיזיותרפיסטית, עובדת סוציאלית, נהגת, מפרנסת והאדם היחיד שמונע מבעלה להתפרק.</w:t>
      </w:r>
    </w:p>
    <w:p w14:paraId="1A618971" w14:textId="77777777" w:rsidR="00ED6A88" w:rsidRPr="00A70443" w:rsidRDefault="00000000" w:rsidP="00B41194">
      <w:pPr>
        <w:bidi/>
        <w:spacing w:after="140"/>
        <w:rPr>
          <w:rFonts w:asciiTheme="majorBidi" w:hAnsiTheme="majorBidi" w:cstheme="majorBidi"/>
          <w:szCs w:val="24"/>
        </w:rPr>
      </w:pPr>
      <w:r w:rsidRPr="00A70443">
        <w:rPr>
          <w:rFonts w:asciiTheme="majorBidi" w:hAnsiTheme="majorBidi" w:cstheme="majorBidi"/>
          <w:szCs w:val="24"/>
          <w:rtl/>
        </w:rPr>
        <w:t>הגבול בין עזרה לבין החלפה עדין. כאשר בת הזוג מבצעת בקביעות כל פעולה שהפצוע מסוגל לבצע בעצמו או יכול ללמוד מחדש, הטיפול עלול לקבע חוסר אונים. הוא מאבד את ההזדמנות לחוות הצלחות קטנות, לקבל החלטות ולהרגיש שיש לו השפעה על חייו. הקשר הזוגי עלול להשתנות בהדרגה לקשר בין אם לילד תלוי.</w:t>
      </w:r>
    </w:p>
    <w:p w14:paraId="2AE276AA" w14:textId="77777777" w:rsidR="00ED6A88" w:rsidRPr="00A70443" w:rsidRDefault="00000000" w:rsidP="00B41194">
      <w:pPr>
        <w:bidi/>
        <w:spacing w:after="140"/>
        <w:rPr>
          <w:rFonts w:asciiTheme="majorBidi" w:hAnsiTheme="majorBidi" w:cstheme="majorBidi"/>
          <w:szCs w:val="24"/>
        </w:rPr>
      </w:pPr>
      <w:r w:rsidRPr="00A70443">
        <w:rPr>
          <w:rFonts w:asciiTheme="majorBidi" w:hAnsiTheme="majorBidi" w:cstheme="majorBidi"/>
          <w:szCs w:val="24"/>
          <w:rtl/>
        </w:rPr>
        <w:t>עמדה תומכת נשמעת אחרת: אני רואה שקשה לך. מה אתה מסוגל לעשות בעצמך, ובמה אתה באמת צריך את עזרתי? לעיתים אהבה אינה עשייה מיידית במקום האדם, אלא הישארות לצדו כשהוא פועל לאט, בחוסר מיומנות ותוך כדי טעויות.</w:t>
      </w:r>
    </w:p>
    <w:p w14:paraId="4CEF1D97" w14:textId="77777777" w:rsidR="00ED6A88" w:rsidRPr="00A70443" w:rsidRDefault="00000000" w:rsidP="00B41194">
      <w:pPr>
        <w:bidi/>
        <w:spacing w:after="140"/>
        <w:rPr>
          <w:rFonts w:asciiTheme="majorBidi" w:hAnsiTheme="majorBidi" w:cstheme="majorBidi"/>
          <w:szCs w:val="24"/>
        </w:rPr>
      </w:pPr>
      <w:r w:rsidRPr="00A70443">
        <w:rPr>
          <w:rFonts w:asciiTheme="majorBidi" w:hAnsiTheme="majorBidi" w:cstheme="majorBidi"/>
          <w:szCs w:val="24"/>
          <w:rtl/>
        </w:rPr>
        <w:t>עצמאות אינה תירוץ לאדישות. אדם שנפצע קשה עשוי להזדקק בפועל לעזרה ברחצה, בניידות, בחבישה או בשימוש בשירותים. השאלה אינה אם לעזור, אלא כיצד לעשות זאת תוך שמירה על כבודו, על זכות הבחירה שלו ועל השתתפותו המרבית בפעולה.</w:t>
      </w:r>
    </w:p>
    <w:p w14:paraId="0C4F0ECA" w14:textId="77777777" w:rsidR="00ED6A88" w:rsidRPr="00B41194" w:rsidRDefault="00000000" w:rsidP="00A70443">
      <w:pPr>
        <w:pStyle w:val="1"/>
        <w:bidi/>
        <w:spacing w:before="240" w:after="120"/>
        <w:rPr>
          <w:rFonts w:asciiTheme="majorBidi" w:hAnsiTheme="majorBidi"/>
          <w:sz w:val="24"/>
          <w:szCs w:val="24"/>
          <w:u w:val="single"/>
        </w:rPr>
      </w:pPr>
      <w:r w:rsidRPr="00B41194">
        <w:rPr>
          <w:rFonts w:asciiTheme="majorBidi" w:eastAsia="Times New Roman" w:hAnsiTheme="majorBidi"/>
          <w:sz w:val="24"/>
          <w:szCs w:val="24"/>
          <w:u w:val="single"/>
          <w:rtl/>
        </w:rPr>
        <w:t>קרבה ומיניות לאחר הפציעה</w:t>
      </w:r>
    </w:p>
    <w:p w14:paraId="4FF70232" w14:textId="1FE1544A" w:rsidR="00ED6A88" w:rsidRPr="00A70443" w:rsidRDefault="00000000" w:rsidP="00B41194">
      <w:pPr>
        <w:bidi/>
        <w:spacing w:after="140"/>
        <w:rPr>
          <w:rFonts w:asciiTheme="majorBidi" w:hAnsiTheme="majorBidi" w:cstheme="majorBidi"/>
          <w:szCs w:val="24"/>
          <w:lang w:bidi="he-IL"/>
        </w:rPr>
      </w:pPr>
      <w:r w:rsidRPr="00A70443">
        <w:rPr>
          <w:rFonts w:asciiTheme="majorBidi" w:hAnsiTheme="majorBidi" w:cstheme="majorBidi"/>
          <w:szCs w:val="24"/>
          <w:rtl/>
        </w:rPr>
        <w:t xml:space="preserve">השינוי בגוף אינו נעצר בפתח חדר השינה. הפצוע עלול לחשוש שבת הזוג כבר אינה רואה בו גבר, להתבייש בצלקות או בגדם ולהימנע מחשיפה, ממגע ומיחסי מין. </w:t>
      </w:r>
      <w:r w:rsidR="00B41194">
        <w:rPr>
          <w:rFonts w:asciiTheme="majorBidi" w:hAnsiTheme="majorBidi" w:cstheme="majorBidi"/>
          <w:szCs w:val="24"/>
          <w:rtl/>
          <w:lang w:bidi="he-IL"/>
        </w:rPr>
        <w:t>(</w:t>
      </w:r>
      <w:r w:rsidRPr="00A70443">
        <w:rPr>
          <w:rFonts w:asciiTheme="majorBidi" w:hAnsiTheme="majorBidi" w:cstheme="majorBidi"/>
          <w:szCs w:val="24"/>
          <w:rtl/>
          <w:lang w:bidi="he-IL"/>
        </w:rPr>
        <w:t>גדם הוא החלק מן הגפה שנותר לאחר הקטיעה</w:t>
      </w:r>
      <w:r w:rsidR="00B41194">
        <w:rPr>
          <w:rFonts w:asciiTheme="majorBidi" w:hAnsiTheme="majorBidi" w:cstheme="majorBidi"/>
          <w:szCs w:val="24"/>
          <w:rtl/>
          <w:lang w:bidi="he-IL"/>
        </w:rPr>
        <w:t>)</w:t>
      </w:r>
      <w:r w:rsidRPr="00A70443">
        <w:rPr>
          <w:rFonts w:asciiTheme="majorBidi" w:hAnsiTheme="majorBidi" w:cstheme="majorBidi"/>
          <w:szCs w:val="24"/>
          <w:rtl/>
          <w:lang w:bidi="he-IL"/>
        </w:rPr>
        <w:t xml:space="preserve"> </w:t>
      </w:r>
      <w:r w:rsidR="00B41194">
        <w:rPr>
          <w:rFonts w:asciiTheme="majorBidi" w:hAnsiTheme="majorBidi" w:cstheme="majorBidi"/>
          <w:szCs w:val="24"/>
          <w:rtl/>
          <w:lang w:bidi="he-IL"/>
        </w:rPr>
        <w:br/>
      </w:r>
      <w:r w:rsidRPr="00A70443">
        <w:rPr>
          <w:rFonts w:asciiTheme="majorBidi" w:hAnsiTheme="majorBidi" w:cstheme="majorBidi"/>
          <w:szCs w:val="24"/>
          <w:rtl/>
          <w:lang w:bidi="he-IL"/>
        </w:rPr>
        <w:t>מעבר לכאב הגופני הוא עשוי לשמש תזכורת קבועה לאובדן. גם בת הזוג יכולה לפחד לגרום כאב, לחוות בלבול או שינוי במשיכה ולהרגיש אשמה בשל תגובותיה.</w:t>
      </w:r>
    </w:p>
    <w:p w14:paraId="521C1573" w14:textId="40D79467" w:rsidR="00ED6A88" w:rsidRPr="00A70443" w:rsidRDefault="00000000" w:rsidP="00B41194">
      <w:pPr>
        <w:bidi/>
        <w:spacing w:after="140"/>
        <w:rPr>
          <w:rFonts w:asciiTheme="majorBidi" w:hAnsiTheme="majorBidi" w:cstheme="majorBidi"/>
          <w:szCs w:val="24"/>
        </w:rPr>
      </w:pPr>
      <w:r w:rsidRPr="00A70443">
        <w:rPr>
          <w:rFonts w:asciiTheme="majorBidi" w:hAnsiTheme="majorBidi" w:cstheme="majorBidi"/>
          <w:szCs w:val="24"/>
          <w:rtl/>
          <w:lang w:bidi="he-IL"/>
        </w:rPr>
        <w:t>שתיקה אינה מגינה על היחסים. היא משאירה כל אחד לבדו עם הנחותיו</w:t>
      </w:r>
      <w:r w:rsidR="00FB3DAB">
        <w:rPr>
          <w:rFonts w:asciiTheme="majorBidi" w:hAnsiTheme="majorBidi" w:cstheme="majorBidi"/>
          <w:szCs w:val="24"/>
          <w:rtl/>
          <w:lang w:bidi="he-IL"/>
        </w:rPr>
        <w:t xml:space="preserve">. </w:t>
      </w:r>
      <w:r w:rsidRPr="00A70443">
        <w:rPr>
          <w:rFonts w:asciiTheme="majorBidi" w:hAnsiTheme="majorBidi" w:cstheme="majorBidi"/>
          <w:szCs w:val="24"/>
          <w:rtl/>
          <w:lang w:bidi="he-IL"/>
        </w:rPr>
        <w:t>הוא עשוי להאמין שאינו רצוי עוד, והיא</w:t>
      </w:r>
      <w:r w:rsidRPr="00A70443">
        <w:rPr>
          <w:rFonts w:asciiTheme="majorBidi" w:hAnsiTheme="majorBidi" w:cstheme="majorBidi"/>
          <w:szCs w:val="24"/>
          <w:rtl/>
        </w:rPr>
        <w:t xml:space="preserve"> עלולה לחשוב שכל שיחה על הגוף תשפיל אותו. </w:t>
      </w:r>
      <w:r w:rsidR="00FB3DAB">
        <w:rPr>
          <w:rFonts w:asciiTheme="majorBidi" w:hAnsiTheme="majorBidi" w:cstheme="majorBidi"/>
          <w:szCs w:val="24"/>
          <w:rtl/>
          <w:lang w:bidi="he-IL"/>
        </w:rPr>
        <w:br/>
      </w:r>
      <w:r w:rsidRPr="00A70443">
        <w:rPr>
          <w:rFonts w:asciiTheme="majorBidi" w:hAnsiTheme="majorBidi" w:cstheme="majorBidi"/>
          <w:szCs w:val="24"/>
          <w:rtl/>
          <w:lang w:bidi="he-IL"/>
        </w:rPr>
        <w:t>מחקר על ותיקים שפציעות הקרב שלהם שינו את המראה מצביע על פגיעה אפשרית בביטחון המיני ובקשר הזוגי, ועל</w:t>
      </w:r>
      <w:r w:rsidRPr="00A70443">
        <w:rPr>
          <w:rFonts w:asciiTheme="majorBidi" w:hAnsiTheme="majorBidi" w:cstheme="majorBidi"/>
          <w:szCs w:val="24"/>
          <w:rtl/>
        </w:rPr>
        <w:t xml:space="preserve"> צורך בתמיכה ייעודית לבני הזוג לאורך תהליך השיקום (Keeling &amp; Sharratt, 2023).</w:t>
      </w:r>
    </w:p>
    <w:p w14:paraId="1A6FBC17" w14:textId="77777777" w:rsidR="00ED6A88" w:rsidRPr="00A70443" w:rsidRDefault="00000000" w:rsidP="00FB3DAB">
      <w:pPr>
        <w:bidi/>
        <w:spacing w:after="140"/>
        <w:rPr>
          <w:rFonts w:asciiTheme="majorBidi" w:hAnsiTheme="majorBidi" w:cstheme="majorBidi"/>
          <w:szCs w:val="24"/>
        </w:rPr>
      </w:pPr>
      <w:r w:rsidRPr="00A70443">
        <w:rPr>
          <w:rFonts w:asciiTheme="majorBidi" w:hAnsiTheme="majorBidi" w:cstheme="majorBidi"/>
          <w:szCs w:val="24"/>
          <w:rtl/>
        </w:rPr>
        <w:t>סיוע בתחום הזה צריך לשלב מידע רפואי עם אפשרות לדבר על בושה, תשוקה, גבולות, דרכי מגע חדשות ופחד מדחייה. המטרה אינה לשחזר בכוח את חיי המין שהיו לפני הפציעה, אלא לבנות יחד קרבה שמתאימה לגוף וליחסים בהווה.</w:t>
      </w:r>
    </w:p>
    <w:p w14:paraId="4B8F73A1" w14:textId="77777777" w:rsidR="00ED6A88" w:rsidRPr="00FB3DAB" w:rsidRDefault="00000000" w:rsidP="00A70443">
      <w:pPr>
        <w:pStyle w:val="1"/>
        <w:bidi/>
        <w:spacing w:before="240" w:after="120"/>
        <w:rPr>
          <w:rFonts w:asciiTheme="majorBidi" w:hAnsiTheme="majorBidi"/>
          <w:sz w:val="24"/>
          <w:szCs w:val="24"/>
          <w:u w:val="single"/>
        </w:rPr>
      </w:pPr>
      <w:r w:rsidRPr="00FB3DAB">
        <w:rPr>
          <w:rFonts w:asciiTheme="majorBidi" w:eastAsia="Times New Roman" w:hAnsiTheme="majorBidi"/>
          <w:sz w:val="24"/>
          <w:szCs w:val="24"/>
          <w:u w:val="single"/>
          <w:rtl/>
        </w:rPr>
        <w:t>גם מי שמסייע זקוק לעזרה</w:t>
      </w:r>
    </w:p>
    <w:p w14:paraId="5953C6F2" w14:textId="69D71E1C" w:rsidR="00ED6A88" w:rsidRPr="00A70443" w:rsidRDefault="00000000" w:rsidP="00C861D7">
      <w:pPr>
        <w:bidi/>
        <w:spacing w:after="140"/>
        <w:rPr>
          <w:rFonts w:asciiTheme="majorBidi" w:hAnsiTheme="majorBidi" w:cstheme="majorBidi"/>
          <w:szCs w:val="24"/>
          <w:lang w:bidi="he-IL"/>
        </w:rPr>
      </w:pPr>
      <w:r w:rsidRPr="00A70443">
        <w:rPr>
          <w:rFonts w:asciiTheme="majorBidi" w:hAnsiTheme="majorBidi" w:cstheme="majorBidi"/>
          <w:szCs w:val="24"/>
          <w:rtl/>
        </w:rPr>
        <w:t xml:space="preserve">בת הזוג או אדם משמעותי אחר זקוקים לפסיכו־חינוך על PTSD, חבלת ראש, כאב כרוני, התמכרות והשלכות של </w:t>
      </w:r>
      <w:r w:rsidRPr="00A70443">
        <w:rPr>
          <w:rFonts w:asciiTheme="majorBidi" w:hAnsiTheme="majorBidi" w:cstheme="majorBidi"/>
          <w:szCs w:val="24"/>
          <w:rtl/>
          <w:lang w:bidi="he-IL"/>
        </w:rPr>
        <w:t>פציעה קשה. עליהם לדעת כיצד להגיב לפלאשבק, להתקף חרדה, לאמירה אובדנית או לתוקפנות מסוכנת</w:t>
      </w:r>
      <w:r w:rsidR="00C861D7">
        <w:rPr>
          <w:rFonts w:asciiTheme="majorBidi" w:hAnsiTheme="majorBidi" w:cstheme="majorBidi"/>
          <w:szCs w:val="24"/>
          <w:rtl/>
          <w:lang w:bidi="he-IL"/>
        </w:rPr>
        <w:t>.</w:t>
      </w:r>
      <w:r w:rsidR="00C861D7">
        <w:rPr>
          <w:rFonts w:asciiTheme="majorBidi" w:hAnsiTheme="majorBidi" w:cstheme="majorBidi"/>
          <w:szCs w:val="24"/>
          <w:rtl/>
          <w:lang w:bidi="he-IL"/>
        </w:rPr>
        <w:br/>
      </w:r>
      <w:r w:rsidRPr="00A70443">
        <w:rPr>
          <w:rFonts w:asciiTheme="majorBidi" w:hAnsiTheme="majorBidi" w:cstheme="majorBidi"/>
          <w:szCs w:val="24"/>
          <w:rtl/>
          <w:lang w:bidi="he-IL"/>
        </w:rPr>
        <w:t>מתי להישאר בקרבת האדם, מתי להציב גבול ומתי להזעיק סיוע מקצועי.</w:t>
      </w:r>
    </w:p>
    <w:p w14:paraId="7E041B7C" w14:textId="77777777" w:rsidR="00ED6A88" w:rsidRPr="00A70443" w:rsidRDefault="00000000" w:rsidP="00C861D7">
      <w:pPr>
        <w:bidi/>
        <w:spacing w:after="140"/>
        <w:rPr>
          <w:rFonts w:asciiTheme="majorBidi" w:hAnsiTheme="majorBidi" w:cstheme="majorBidi"/>
          <w:szCs w:val="24"/>
        </w:rPr>
      </w:pPr>
      <w:r w:rsidRPr="00A70443">
        <w:rPr>
          <w:rFonts w:asciiTheme="majorBidi" w:hAnsiTheme="majorBidi" w:cstheme="majorBidi"/>
          <w:szCs w:val="24"/>
          <w:rtl/>
          <w:lang w:bidi="he-IL"/>
        </w:rPr>
        <w:t>נחוצים גם טיפול נפשי לבני המשפחה, קבוצות לבנות ולבני זוג, הדרכה מעשית בטיפול, ייעוץ על שינויים בזוגיות</w:t>
      </w:r>
      <w:r w:rsidRPr="00A70443">
        <w:rPr>
          <w:rFonts w:asciiTheme="majorBidi" w:hAnsiTheme="majorBidi" w:cstheme="majorBidi"/>
          <w:szCs w:val="24"/>
          <w:rtl/>
        </w:rPr>
        <w:t xml:space="preserve"> ובמיניות ואפשרות למנוחה קבועה. בת הזוג אינה אמורה לבחור בין אהבתה לבעלה לבין שמירה על בריאותה הנפשית. שחיקה אינה עדות למחסור באהבה.</w:t>
      </w:r>
    </w:p>
    <w:p w14:paraId="7E9F61A0" w14:textId="77777777" w:rsidR="00ED6A88" w:rsidRPr="00A70443" w:rsidRDefault="00000000" w:rsidP="00C861D7">
      <w:pPr>
        <w:bidi/>
        <w:spacing w:after="140"/>
        <w:rPr>
          <w:rFonts w:asciiTheme="majorBidi" w:hAnsiTheme="majorBidi" w:cstheme="majorBidi"/>
          <w:szCs w:val="24"/>
        </w:rPr>
      </w:pPr>
      <w:r w:rsidRPr="00A70443">
        <w:rPr>
          <w:rFonts w:asciiTheme="majorBidi" w:hAnsiTheme="majorBidi" w:cstheme="majorBidi"/>
          <w:szCs w:val="24"/>
          <w:rtl/>
        </w:rPr>
        <w:t>כאשר המערכת מצפה מאישה אחת לטפל בגוף ובנפש, להתפרנס, לגדל ילדים ולשאת לבדה את השלכות הטראומה, היא יוצרת תנאים לשחיקה, להתרחקות ולפירוק הקשר. תמיכה במשפחה נדרשת גם למען בן או בת הזוג וגם כחלק ישיר מן השיקום של הפצוע.</w:t>
      </w:r>
    </w:p>
    <w:p w14:paraId="43712173" w14:textId="77777777" w:rsidR="00ED6A88" w:rsidRPr="00C861D7" w:rsidRDefault="00000000" w:rsidP="00A70443">
      <w:pPr>
        <w:pStyle w:val="1"/>
        <w:bidi/>
        <w:spacing w:before="240" w:after="120"/>
        <w:rPr>
          <w:rFonts w:asciiTheme="majorBidi" w:hAnsiTheme="majorBidi"/>
          <w:sz w:val="24"/>
          <w:szCs w:val="24"/>
          <w:u w:val="single"/>
        </w:rPr>
      </w:pPr>
      <w:r w:rsidRPr="00C861D7">
        <w:rPr>
          <w:rFonts w:asciiTheme="majorBidi" w:eastAsia="Times New Roman" w:hAnsiTheme="majorBidi"/>
          <w:sz w:val="24"/>
          <w:szCs w:val="24"/>
          <w:u w:val="single"/>
          <w:rtl/>
        </w:rPr>
        <w:t>מכוח אישי לאחריות המדינה</w:t>
      </w:r>
    </w:p>
    <w:p w14:paraId="661D0906" w14:textId="77777777" w:rsidR="00ED6A88" w:rsidRPr="00A70443" w:rsidRDefault="00000000" w:rsidP="00C861D7">
      <w:pPr>
        <w:bidi/>
        <w:spacing w:after="140"/>
        <w:rPr>
          <w:rFonts w:asciiTheme="majorBidi" w:hAnsiTheme="majorBidi" w:cstheme="majorBidi"/>
          <w:szCs w:val="24"/>
        </w:rPr>
      </w:pPr>
      <w:r w:rsidRPr="00A70443">
        <w:rPr>
          <w:rFonts w:asciiTheme="majorBidi" w:hAnsiTheme="majorBidi" w:cstheme="majorBidi"/>
          <w:szCs w:val="24"/>
          <w:rtl/>
        </w:rPr>
        <w:t>חוסן אינו דרישה להתמודד לבד. קריאה להשתמש במשאבים הקיימים יכולה לחזק את האדם רק כאשר קיימים תנאים ממשיים לעשות זאת. אי אפשר לדבר על עצמאות בלי דיור נגיש, תחבורה, תותבות מתקדמות, טכנולוגיות מסייעות, הכשרה מקצועית וביטחון כלכלי.</w:t>
      </w:r>
    </w:p>
    <w:p w14:paraId="02F019A1" w14:textId="77777777" w:rsidR="00ED6A88" w:rsidRPr="00A70443" w:rsidRDefault="00000000" w:rsidP="00C861D7">
      <w:pPr>
        <w:bidi/>
        <w:spacing w:after="140"/>
        <w:rPr>
          <w:rFonts w:asciiTheme="majorBidi" w:hAnsiTheme="majorBidi" w:cstheme="majorBidi"/>
          <w:szCs w:val="24"/>
        </w:rPr>
      </w:pPr>
      <w:r w:rsidRPr="00A70443">
        <w:rPr>
          <w:rFonts w:asciiTheme="majorBidi" w:hAnsiTheme="majorBidi" w:cstheme="majorBidi"/>
          <w:szCs w:val="24"/>
          <w:rtl/>
        </w:rPr>
        <w:lastRenderedPageBreak/>
        <w:t>תפקידה של המדינה הוא לצמצם את תלותו של הפצוע בכוחותיה הפיזיים והכלכליים של משפחתו, ולא רק להעביר את הטיפול מבית החולים אל הבית. באתר הרשמי של אגף השיקום במשרד הביטחון מופיע מידע על טיפול נפשי לבני משפחה, קבוצות טיפוליות, רכב רפואי ואפשרות לקבל מלווה לסיוע בתפקוד היום־יומי. היקף הזכאות נקבע לפי הפגיעה המוכרת, דרגת הנכות והקריטריונים האישיים (אגף השיקום, משרד הביטחון, ללא תאריך).</w:t>
      </w:r>
    </w:p>
    <w:p w14:paraId="5013DEEC" w14:textId="77777777" w:rsidR="00ED6A88" w:rsidRPr="00A70443" w:rsidRDefault="00000000" w:rsidP="00C861D7">
      <w:pPr>
        <w:bidi/>
        <w:spacing w:after="140"/>
        <w:rPr>
          <w:rFonts w:asciiTheme="majorBidi" w:hAnsiTheme="majorBidi" w:cstheme="majorBidi"/>
          <w:szCs w:val="24"/>
        </w:rPr>
      </w:pPr>
      <w:r w:rsidRPr="00A70443">
        <w:rPr>
          <w:rFonts w:asciiTheme="majorBidi" w:hAnsiTheme="majorBidi" w:cstheme="majorBidi"/>
          <w:szCs w:val="24"/>
          <w:rtl/>
        </w:rPr>
        <w:t>עצם קיומה של זכות אינו מבטיח שכל משפחה מכירה אותה, עומדת בתנאים ומצליחה לקבל את השירות בזמן. הוועדה הציבורית לבחינת המענה הלאומי לטיפול ושיקום פצועי צה״ל וכוחות הביטחון, בראשות פרופ׳ שלמה מור יוסף, הגישה ביוני 2026 המלצות שכללו איש קשר אישי לכל פצוע, צמצום בירוקרטיה, הרחבת המענה לפגיעות גופניות ונפשיות ומעטפת ייעודית למשפחות. ביולי 2026 אישרה ממשלת ישראל את אימוץ המלצות הוועדה (משרד הביטחון, 2026). חשוב להבחין בין המלצה והחלטת ממשלה לבין יישום מלא ושוויוני של השירותים בפועל.</w:t>
      </w:r>
    </w:p>
    <w:p w14:paraId="255BEEBC" w14:textId="77777777" w:rsidR="00ED6A88" w:rsidRPr="00A70443" w:rsidRDefault="00000000" w:rsidP="00C861D7">
      <w:pPr>
        <w:bidi/>
        <w:spacing w:after="140"/>
        <w:rPr>
          <w:rFonts w:asciiTheme="majorBidi" w:hAnsiTheme="majorBidi" w:cstheme="majorBidi"/>
          <w:szCs w:val="24"/>
        </w:rPr>
      </w:pPr>
      <w:r w:rsidRPr="00A70443">
        <w:rPr>
          <w:rFonts w:asciiTheme="majorBidi" w:hAnsiTheme="majorBidi" w:cstheme="majorBidi"/>
          <w:szCs w:val="24"/>
          <w:rtl/>
        </w:rPr>
        <w:t>מי שנפצע בהגנה על המדינה אינו אמור להפוך לעני, לתלוי לחלוטין או לאדם שחייו קשורים לכוחותיה הפיזיים של אשתו. באותה מידה, אסור שבת הזוג תהפוך לנפגעת הסמויה של השירות הצבאי.</w:t>
      </w:r>
    </w:p>
    <w:p w14:paraId="52E27B76" w14:textId="77777777" w:rsidR="00ED6A88" w:rsidRPr="00C861D7" w:rsidRDefault="00000000" w:rsidP="00A70443">
      <w:pPr>
        <w:pStyle w:val="1"/>
        <w:bidi/>
        <w:spacing w:before="240" w:after="120"/>
        <w:rPr>
          <w:rFonts w:asciiTheme="majorBidi" w:hAnsiTheme="majorBidi"/>
          <w:sz w:val="24"/>
          <w:szCs w:val="24"/>
          <w:u w:val="single"/>
          <w:lang w:bidi="he-IL"/>
        </w:rPr>
      </w:pPr>
      <w:r w:rsidRPr="00C861D7">
        <w:rPr>
          <w:rFonts w:asciiTheme="majorBidi" w:eastAsia="Times New Roman" w:hAnsiTheme="majorBidi"/>
          <w:sz w:val="24"/>
          <w:szCs w:val="24"/>
          <w:u w:val="single"/>
          <w:rtl/>
          <w:lang w:bidi="he-IL"/>
        </w:rPr>
        <w:t>משמעות אינה מרשם טיפולי</w:t>
      </w:r>
    </w:p>
    <w:p w14:paraId="55A73D8D" w14:textId="77777777" w:rsidR="00ED6A88" w:rsidRPr="00A70443" w:rsidRDefault="00000000" w:rsidP="00C861D7">
      <w:pPr>
        <w:bidi/>
        <w:spacing w:after="140"/>
        <w:rPr>
          <w:rFonts w:asciiTheme="majorBidi" w:hAnsiTheme="majorBidi" w:cstheme="majorBidi"/>
          <w:szCs w:val="24"/>
          <w:lang w:bidi="he-IL"/>
        </w:rPr>
      </w:pPr>
      <w:r w:rsidRPr="00A70443">
        <w:rPr>
          <w:rFonts w:asciiTheme="majorBidi" w:hAnsiTheme="majorBidi" w:cstheme="majorBidi"/>
          <w:szCs w:val="24"/>
          <w:rtl/>
          <w:lang w:bidi="he-IL"/>
        </w:rPr>
        <w:t>ויקטור פרנקל ראה בשאיפה למשמעות צורך אנושי מרכזי. משמעות אינה מבטלת סבל ואינה מצדיקה אותו, אך היא עשויה לעזור לאדם לזהות למען מה הוא מוכן להמשיך לחיות ולפעול בתוך מציאות שהשתנתה (</w:t>
      </w:r>
      <w:proofErr w:type="spellStart"/>
      <w:r w:rsidRPr="00A70443">
        <w:rPr>
          <w:rFonts w:asciiTheme="majorBidi" w:hAnsiTheme="majorBidi" w:cstheme="majorBidi"/>
          <w:szCs w:val="24"/>
          <w:rtl/>
          <w:lang w:bidi="he-IL"/>
        </w:rPr>
        <w:t>Frankl</w:t>
      </w:r>
      <w:proofErr w:type="spellEnd"/>
      <w:r w:rsidRPr="00A70443">
        <w:rPr>
          <w:rFonts w:asciiTheme="majorBidi" w:hAnsiTheme="majorBidi" w:cstheme="majorBidi"/>
          <w:szCs w:val="24"/>
          <w:rtl/>
          <w:lang w:bidi="he-IL"/>
        </w:rPr>
        <w:t>, 2006).</w:t>
      </w:r>
    </w:p>
    <w:p w14:paraId="0BF12258" w14:textId="4CD5118D" w:rsidR="00ED6A88" w:rsidRPr="00A70443" w:rsidRDefault="00000000" w:rsidP="00C861D7">
      <w:pPr>
        <w:bidi/>
        <w:spacing w:after="140"/>
        <w:rPr>
          <w:rFonts w:asciiTheme="majorBidi" w:hAnsiTheme="majorBidi" w:cstheme="majorBidi"/>
          <w:szCs w:val="24"/>
        </w:rPr>
      </w:pPr>
      <w:r w:rsidRPr="00A70443">
        <w:rPr>
          <w:rFonts w:asciiTheme="majorBidi" w:hAnsiTheme="majorBidi" w:cstheme="majorBidi"/>
          <w:szCs w:val="24"/>
          <w:rtl/>
          <w:lang w:bidi="he-IL"/>
        </w:rPr>
        <w:t>האמירה</w:t>
      </w:r>
      <w:r w:rsidR="007B1DA2">
        <w:rPr>
          <w:rFonts w:asciiTheme="majorBidi" w:hAnsiTheme="majorBidi" w:cstheme="majorBidi"/>
          <w:szCs w:val="24"/>
          <w:rtl/>
          <w:lang w:bidi="he-IL"/>
        </w:rPr>
        <w:t>,</w:t>
      </w:r>
      <w:r w:rsidRPr="00A70443">
        <w:rPr>
          <w:rFonts w:asciiTheme="majorBidi" w:hAnsiTheme="majorBidi" w:cstheme="majorBidi"/>
          <w:szCs w:val="24"/>
          <w:rtl/>
          <w:lang w:bidi="he-IL"/>
        </w:rPr>
        <w:t xml:space="preserve"> </w:t>
      </w:r>
      <w:r w:rsidR="007B1DA2">
        <w:rPr>
          <w:rFonts w:asciiTheme="majorBidi" w:hAnsiTheme="majorBidi" w:cstheme="majorBidi"/>
          <w:szCs w:val="24"/>
          <w:rtl/>
          <w:lang w:bidi="he-IL"/>
        </w:rPr>
        <w:t>"</w:t>
      </w:r>
      <w:r w:rsidRPr="00A70443">
        <w:rPr>
          <w:rFonts w:asciiTheme="majorBidi" w:hAnsiTheme="majorBidi" w:cstheme="majorBidi"/>
          <w:szCs w:val="24"/>
          <w:rtl/>
          <w:lang w:bidi="he-IL"/>
        </w:rPr>
        <w:t>צריך למצוא משמעות</w:t>
      </w:r>
      <w:r w:rsidR="007B1DA2">
        <w:rPr>
          <w:rFonts w:asciiTheme="majorBidi" w:hAnsiTheme="majorBidi" w:cstheme="majorBidi"/>
          <w:szCs w:val="24"/>
          <w:rtl/>
          <w:lang w:bidi="he-IL"/>
        </w:rPr>
        <w:t>"</w:t>
      </w:r>
      <w:r w:rsidRPr="00A70443">
        <w:rPr>
          <w:rFonts w:asciiTheme="majorBidi" w:hAnsiTheme="majorBidi" w:cstheme="majorBidi"/>
          <w:szCs w:val="24"/>
          <w:rtl/>
          <w:lang w:bidi="he-IL"/>
        </w:rPr>
        <w:t xml:space="preserve"> עלולה להפוך לדרישה פוגעת. אדם שאינו מצליח להתאושש עלול לשמוע בה</w:t>
      </w:r>
      <w:r w:rsidRPr="00A70443">
        <w:rPr>
          <w:rFonts w:asciiTheme="majorBidi" w:hAnsiTheme="majorBidi" w:cstheme="majorBidi"/>
          <w:szCs w:val="24"/>
          <w:rtl/>
        </w:rPr>
        <w:t xml:space="preserve"> האשמה כאילו אינו רוצה לחיות מספיק או טרם מצא את המטרה הנכונה. אי אפשר למסור לאדם משמעות מוכנה. אפשר ליצור תנאים שבהם יחוש שוב שיש לו בחירה, שהוא נחוץ ושהוא מסוגל להשפיע.</w:t>
      </w:r>
    </w:p>
    <w:p w14:paraId="3CBF2E76" w14:textId="77777777" w:rsidR="00ED6A88" w:rsidRPr="00A70443" w:rsidRDefault="00000000" w:rsidP="00C861D7">
      <w:pPr>
        <w:bidi/>
        <w:spacing w:after="140"/>
        <w:rPr>
          <w:rFonts w:asciiTheme="majorBidi" w:hAnsiTheme="majorBidi" w:cstheme="majorBidi"/>
          <w:szCs w:val="24"/>
        </w:rPr>
      </w:pPr>
      <w:r w:rsidRPr="00A70443">
        <w:rPr>
          <w:rFonts w:asciiTheme="majorBidi" w:hAnsiTheme="majorBidi" w:cstheme="majorBidi"/>
          <w:szCs w:val="24"/>
          <w:rtl/>
        </w:rPr>
        <w:t>מקורות אפשריים למשמעות הם ילדים, קשר זוגי, עזרה לפצועים אחרים, ספורט, עבודה, לימודים, יצירה, אמונה, פעילות חברתית, העברת ניסיון או מאבק למען זכויותיהם של ותיקים. פעילות חברתית אינה מועילה רק כהסחת דעת. היא מחזירה לאדם את תפקידו כמי שיכול לתת לאחרים ולא רק לקבל עזרה.</w:t>
      </w:r>
    </w:p>
    <w:p w14:paraId="0D6629F4" w14:textId="77777777" w:rsidR="00ED6A88" w:rsidRPr="00A70443" w:rsidRDefault="00000000" w:rsidP="00C861D7">
      <w:pPr>
        <w:bidi/>
        <w:spacing w:after="140"/>
        <w:rPr>
          <w:rFonts w:asciiTheme="majorBidi" w:hAnsiTheme="majorBidi" w:cstheme="majorBidi"/>
          <w:szCs w:val="24"/>
        </w:rPr>
      </w:pPr>
      <w:r w:rsidRPr="00A70443">
        <w:rPr>
          <w:rFonts w:asciiTheme="majorBidi" w:hAnsiTheme="majorBidi" w:cstheme="majorBidi"/>
          <w:szCs w:val="24"/>
          <w:rtl/>
        </w:rPr>
        <w:t>מציאת מטרה חדשה אינה הופכת את הפציעה למתנה ואינה מבטלת את הזעם. אדם רשאי לבנות חיים בעלי משמעות ובו בזמן להמשיך לכאוב את מה שנלקח ממנו.</w:t>
      </w:r>
    </w:p>
    <w:p w14:paraId="23643B40" w14:textId="77777777" w:rsidR="00ED6A88" w:rsidRPr="00C861D7" w:rsidRDefault="00000000" w:rsidP="00A70443">
      <w:pPr>
        <w:pStyle w:val="1"/>
        <w:bidi/>
        <w:spacing w:before="240" w:after="120"/>
        <w:rPr>
          <w:rFonts w:asciiTheme="majorBidi" w:hAnsiTheme="majorBidi"/>
          <w:sz w:val="24"/>
          <w:szCs w:val="24"/>
          <w:u w:val="single"/>
        </w:rPr>
      </w:pPr>
      <w:r w:rsidRPr="00C861D7">
        <w:rPr>
          <w:rFonts w:asciiTheme="majorBidi" w:eastAsia="Times New Roman" w:hAnsiTheme="majorBidi"/>
          <w:sz w:val="24"/>
          <w:szCs w:val="24"/>
          <w:u w:val="single"/>
          <w:rtl/>
        </w:rPr>
        <w:t>תמיכה כאחריות משותפת</w:t>
      </w:r>
    </w:p>
    <w:p w14:paraId="5741D646" w14:textId="77777777" w:rsidR="00ED6A88" w:rsidRPr="00A70443" w:rsidRDefault="00000000" w:rsidP="00C861D7">
      <w:pPr>
        <w:bidi/>
        <w:spacing w:after="140"/>
        <w:rPr>
          <w:rFonts w:asciiTheme="majorBidi" w:hAnsiTheme="majorBidi" w:cstheme="majorBidi"/>
          <w:szCs w:val="24"/>
        </w:rPr>
      </w:pPr>
      <w:r w:rsidRPr="00A70443">
        <w:rPr>
          <w:rFonts w:asciiTheme="majorBidi" w:hAnsiTheme="majorBidi" w:cstheme="majorBidi"/>
          <w:szCs w:val="24"/>
          <w:rtl/>
        </w:rPr>
        <w:t>שיקום לאחר פציעת קרב קשה מתחיל בביטחון גופני ונפשי. בהמשך זקוק האדם לזכות לקרוא לאובדן בשמו ולהתאבל עליו, להשיב לעצמו בהדרגה עצמאות ולבנות מחדש את יחסיו עם הגוף, עם קרוביו ועם החברה. אדם משמעותי יכול להיות עוגן, אך אינו אמור לחיות במקום הפצוע או להחליף לבדו מערכת שיקום שלמה.</w:t>
      </w:r>
    </w:p>
    <w:p w14:paraId="13C614F9" w14:textId="77777777" w:rsidR="00ED6A88" w:rsidRPr="00A70443" w:rsidRDefault="00000000" w:rsidP="00C861D7">
      <w:pPr>
        <w:bidi/>
        <w:spacing w:after="140"/>
        <w:rPr>
          <w:rFonts w:asciiTheme="majorBidi" w:hAnsiTheme="majorBidi" w:cstheme="majorBidi"/>
          <w:szCs w:val="24"/>
        </w:rPr>
      </w:pPr>
      <w:r w:rsidRPr="00A70443">
        <w:rPr>
          <w:rFonts w:asciiTheme="majorBidi" w:hAnsiTheme="majorBidi" w:cstheme="majorBidi"/>
          <w:szCs w:val="24"/>
          <w:rtl/>
        </w:rPr>
        <w:t>החלמה ממשית אינה מתחילה כאשר הלוחם למד להסתיר כאב ולהשיב שהכול בסדר. היא מתחילה כשהוא שוב חש שאינו רק מושא לטיפול, אלא אדם בוגר שיש לו זכות להתאבל, להיות נאהב, לקבל החלטות, להשפיע על חייו ולבנות עתיד.</w:t>
      </w:r>
    </w:p>
    <w:p w14:paraId="311F4A42" w14:textId="77777777" w:rsidR="00ED6A88" w:rsidRPr="00A70443" w:rsidRDefault="00000000" w:rsidP="00C861D7">
      <w:pPr>
        <w:bidi/>
        <w:spacing w:after="140"/>
        <w:rPr>
          <w:rFonts w:asciiTheme="majorBidi" w:hAnsiTheme="majorBidi" w:cstheme="majorBidi"/>
          <w:szCs w:val="24"/>
        </w:rPr>
      </w:pPr>
      <w:r w:rsidRPr="00A70443">
        <w:rPr>
          <w:rFonts w:asciiTheme="majorBidi" w:hAnsiTheme="majorBidi" w:cstheme="majorBidi"/>
          <w:szCs w:val="24"/>
          <w:rtl/>
        </w:rPr>
        <w:t>התהליך דורש יותר מכוחו של הפצוע. המשפחה זקוקה לידע, לטיפול ולאפשרות לנוח. אנשי המקצוע צריכים לראות את האדם כולו ולא רק את האיבר שנפגע או את האבחנה. על המדינה מוטלת אחריות מעשית לספק טיפול, נגישות, יציבות כלכלית, טכנולוגיה מסייעת ואפשרות לחזור לחיים חברתיים. רק במערכת כזאת התמיכה אינה שוללת עצמאות, והקרבה אינה הורסת את מי שנשאר ליד הפצוע.</w:t>
      </w:r>
    </w:p>
    <w:p w14:paraId="4CC5382E" w14:textId="77777777" w:rsidR="00C861D7" w:rsidRDefault="00C861D7" w:rsidP="00A70443">
      <w:pPr>
        <w:pStyle w:val="1"/>
        <w:bidi/>
        <w:spacing w:before="240" w:after="120"/>
        <w:rPr>
          <w:rFonts w:asciiTheme="majorBidi" w:eastAsia="Times New Roman" w:hAnsiTheme="majorBidi"/>
          <w:sz w:val="24"/>
          <w:szCs w:val="24"/>
          <w:rtl/>
          <w:lang w:bidi="he-IL"/>
        </w:rPr>
      </w:pPr>
    </w:p>
    <w:p w14:paraId="0A3F9F0D" w14:textId="77777777" w:rsidR="00C861D7" w:rsidRDefault="00C861D7" w:rsidP="00C861D7">
      <w:pPr>
        <w:pStyle w:val="1"/>
        <w:bidi/>
        <w:spacing w:before="240" w:after="120"/>
        <w:rPr>
          <w:rFonts w:asciiTheme="majorBidi" w:eastAsia="Times New Roman" w:hAnsiTheme="majorBidi"/>
          <w:sz w:val="24"/>
          <w:szCs w:val="24"/>
          <w:rtl/>
          <w:lang w:bidi="he-IL"/>
        </w:rPr>
      </w:pPr>
    </w:p>
    <w:p w14:paraId="1870897D" w14:textId="450920E4" w:rsidR="00ED6A88" w:rsidRPr="00C861D7" w:rsidRDefault="00000000" w:rsidP="00C861D7">
      <w:pPr>
        <w:pStyle w:val="1"/>
        <w:bidi/>
        <w:spacing w:before="240" w:after="120"/>
        <w:rPr>
          <w:rFonts w:asciiTheme="majorBidi" w:hAnsiTheme="majorBidi" w:hint="cs"/>
          <w:sz w:val="24"/>
          <w:szCs w:val="24"/>
          <w:u w:val="single"/>
          <w:lang w:bidi="he-IL"/>
        </w:rPr>
      </w:pPr>
      <w:r w:rsidRPr="00C861D7">
        <w:rPr>
          <w:rFonts w:asciiTheme="majorBidi" w:eastAsia="Times New Roman" w:hAnsiTheme="majorBidi"/>
          <w:sz w:val="24"/>
          <w:szCs w:val="24"/>
          <w:u w:val="single"/>
          <w:rtl/>
        </w:rPr>
        <w:t>מקורות</w:t>
      </w:r>
    </w:p>
    <w:p w14:paraId="30574D23" w14:textId="77777777" w:rsidR="00ED6A88" w:rsidRPr="00A70443" w:rsidRDefault="00000000" w:rsidP="00C861D7">
      <w:pPr>
        <w:bidi/>
        <w:spacing w:after="60"/>
        <w:rPr>
          <w:rFonts w:asciiTheme="majorBidi" w:hAnsiTheme="majorBidi" w:cstheme="majorBidi"/>
          <w:szCs w:val="24"/>
        </w:rPr>
      </w:pPr>
      <w:proofErr w:type="spellStart"/>
      <w:r w:rsidRPr="00A70443">
        <w:rPr>
          <w:rFonts w:asciiTheme="majorBidi" w:hAnsiTheme="majorBidi" w:cstheme="majorBidi"/>
          <w:szCs w:val="24"/>
          <w:rtl/>
        </w:rPr>
        <w:t>אגף</w:t>
      </w:r>
      <w:proofErr w:type="spellEnd"/>
      <w:r w:rsidRPr="00A70443">
        <w:rPr>
          <w:rFonts w:asciiTheme="majorBidi" w:hAnsiTheme="majorBidi" w:cstheme="majorBidi"/>
          <w:szCs w:val="24"/>
          <w:rtl/>
        </w:rPr>
        <w:t xml:space="preserve"> </w:t>
      </w:r>
      <w:proofErr w:type="spellStart"/>
      <w:r w:rsidRPr="00A70443">
        <w:rPr>
          <w:rFonts w:asciiTheme="majorBidi" w:hAnsiTheme="majorBidi" w:cstheme="majorBidi"/>
          <w:szCs w:val="24"/>
          <w:rtl/>
        </w:rPr>
        <w:t>השיקום</w:t>
      </w:r>
      <w:proofErr w:type="spellEnd"/>
      <w:r w:rsidRPr="00A70443">
        <w:rPr>
          <w:rFonts w:asciiTheme="majorBidi" w:hAnsiTheme="majorBidi" w:cstheme="majorBidi"/>
          <w:szCs w:val="24"/>
          <w:rtl/>
        </w:rPr>
        <w:t xml:space="preserve">, משרד </w:t>
      </w:r>
      <w:proofErr w:type="spellStart"/>
      <w:r w:rsidRPr="00A70443">
        <w:rPr>
          <w:rFonts w:asciiTheme="majorBidi" w:hAnsiTheme="majorBidi" w:cstheme="majorBidi"/>
          <w:szCs w:val="24"/>
          <w:rtl/>
        </w:rPr>
        <w:t>הביטחון</w:t>
      </w:r>
      <w:proofErr w:type="spellEnd"/>
      <w:r w:rsidRPr="00A70443">
        <w:rPr>
          <w:rFonts w:asciiTheme="majorBidi" w:hAnsiTheme="majorBidi" w:cstheme="majorBidi"/>
          <w:szCs w:val="24"/>
          <w:rtl/>
        </w:rPr>
        <w:t xml:space="preserve">. (ללא תאריך). טיפול נפשי למשפחה. תאריך אחזור: 27 בספטמבר 2026. </w:t>
      </w:r>
      <w:hyperlink r:id="rId9">
        <w:r w:rsidRPr="00A70443">
          <w:rPr>
            <w:rFonts w:asciiTheme="majorBidi" w:hAnsiTheme="majorBidi" w:cstheme="majorBidi"/>
            <w:color w:val="000000"/>
            <w:szCs w:val="24"/>
            <w:u w:val="single"/>
            <w:rtl/>
          </w:rPr>
          <w:t>https://shikum.mod.gov.il/family/support/therapy</w:t>
        </w:r>
      </w:hyperlink>
    </w:p>
    <w:p w14:paraId="2037118E" w14:textId="77777777" w:rsidR="00ED6A88" w:rsidRPr="00A70443" w:rsidRDefault="00000000" w:rsidP="00C861D7">
      <w:pPr>
        <w:bidi/>
        <w:spacing w:after="60"/>
        <w:rPr>
          <w:rFonts w:asciiTheme="majorBidi" w:hAnsiTheme="majorBidi" w:cstheme="majorBidi"/>
          <w:szCs w:val="24"/>
        </w:rPr>
      </w:pPr>
      <w:r w:rsidRPr="00A70443">
        <w:rPr>
          <w:rFonts w:asciiTheme="majorBidi" w:hAnsiTheme="majorBidi" w:cstheme="majorBidi"/>
          <w:szCs w:val="24"/>
          <w:rtl/>
        </w:rPr>
        <w:t xml:space="preserve">אגף השיקום, משרד הביטחון. (ללא תאריך). מלווה לסיוע בתפקוד היומיומי. תאריך אחזור: 27 בספטמבר 2026. </w:t>
      </w:r>
      <w:hyperlink r:id="rId10">
        <w:r w:rsidRPr="00A70443">
          <w:rPr>
            <w:rFonts w:asciiTheme="majorBidi" w:hAnsiTheme="majorBidi" w:cstheme="majorBidi"/>
            <w:color w:val="000000"/>
            <w:szCs w:val="24"/>
            <w:u w:val="single"/>
            <w:rtl/>
          </w:rPr>
          <w:t>https://shikum.mod.gov.il/medical/hospitalization/long-term-care</w:t>
        </w:r>
      </w:hyperlink>
    </w:p>
    <w:p w14:paraId="7BA94641" w14:textId="77777777" w:rsidR="00ED6A88" w:rsidRPr="00A70443" w:rsidRDefault="00000000" w:rsidP="00C861D7">
      <w:pPr>
        <w:bidi/>
        <w:spacing w:after="60"/>
        <w:rPr>
          <w:rFonts w:asciiTheme="majorBidi" w:hAnsiTheme="majorBidi" w:cstheme="majorBidi"/>
          <w:szCs w:val="24"/>
        </w:rPr>
      </w:pPr>
      <w:r w:rsidRPr="00A70443">
        <w:rPr>
          <w:rFonts w:asciiTheme="majorBidi" w:hAnsiTheme="majorBidi" w:cstheme="majorBidi"/>
          <w:szCs w:val="24"/>
          <w:rtl/>
        </w:rPr>
        <w:t xml:space="preserve">אגף השיקום, משרד הביטחון. (ללא תאריך). רכב ונסיעות. תאריך אחזור: 27 בספטמבר 2026. </w:t>
      </w:r>
      <w:hyperlink r:id="rId11">
        <w:r w:rsidRPr="00A70443">
          <w:rPr>
            <w:rFonts w:asciiTheme="majorBidi" w:hAnsiTheme="majorBidi" w:cstheme="majorBidi"/>
            <w:color w:val="000000"/>
            <w:szCs w:val="24"/>
            <w:u w:val="single"/>
            <w:rtl/>
          </w:rPr>
          <w:t>https://shikum.mod.gov.il/transportation</w:t>
        </w:r>
      </w:hyperlink>
    </w:p>
    <w:p w14:paraId="27F92B5E" w14:textId="77777777" w:rsidR="00ED6A88" w:rsidRPr="00A70443" w:rsidRDefault="00000000" w:rsidP="00C861D7">
      <w:pPr>
        <w:bidi/>
        <w:spacing w:after="60"/>
        <w:rPr>
          <w:rFonts w:asciiTheme="majorBidi" w:hAnsiTheme="majorBidi" w:cstheme="majorBidi"/>
          <w:szCs w:val="24"/>
        </w:rPr>
      </w:pPr>
      <w:r w:rsidRPr="00A70443">
        <w:rPr>
          <w:rFonts w:asciiTheme="majorBidi" w:hAnsiTheme="majorBidi" w:cstheme="majorBidi"/>
          <w:szCs w:val="24"/>
          <w:rtl/>
        </w:rPr>
        <w:t xml:space="preserve">אגף השיקום, משרד הביטחון. (7 ביוני 2026). הוגשו המלצות הוועדה להרחבת המענים לפצועי ופצועות צה״ל. </w:t>
      </w:r>
      <w:hyperlink r:id="rId12">
        <w:r w:rsidRPr="00A70443">
          <w:rPr>
            <w:rFonts w:asciiTheme="majorBidi" w:hAnsiTheme="majorBidi" w:cstheme="majorBidi"/>
            <w:color w:val="000000"/>
            <w:szCs w:val="24"/>
            <w:u w:val="single"/>
            <w:rtl/>
          </w:rPr>
          <w:t>https://shikum.mod.gov.il/updates/11614</w:t>
        </w:r>
      </w:hyperlink>
    </w:p>
    <w:p w14:paraId="42531056" w14:textId="77777777" w:rsidR="00C861D7" w:rsidRDefault="00000000" w:rsidP="00C861D7">
      <w:pPr>
        <w:bidi/>
        <w:spacing w:after="60"/>
        <w:rPr>
          <w:rFonts w:asciiTheme="majorBidi" w:hAnsiTheme="majorBidi" w:cstheme="majorBidi"/>
          <w:szCs w:val="24"/>
          <w:rtl/>
          <w:lang w:bidi="he-IL"/>
        </w:rPr>
      </w:pPr>
      <w:r w:rsidRPr="00A70443">
        <w:rPr>
          <w:rFonts w:asciiTheme="majorBidi" w:hAnsiTheme="majorBidi" w:cstheme="majorBidi"/>
          <w:szCs w:val="24"/>
          <w:rtl/>
        </w:rPr>
        <w:t xml:space="preserve">משרד הביטחון. (16 ביולי 2026). </w:t>
      </w:r>
      <w:proofErr w:type="spellStart"/>
      <w:r w:rsidRPr="00A70443">
        <w:rPr>
          <w:rFonts w:asciiTheme="majorBidi" w:hAnsiTheme="majorBidi" w:cstheme="majorBidi"/>
          <w:szCs w:val="24"/>
          <w:rtl/>
        </w:rPr>
        <w:t>הממשלה</w:t>
      </w:r>
      <w:proofErr w:type="spellEnd"/>
      <w:r w:rsidRPr="00A70443">
        <w:rPr>
          <w:rFonts w:asciiTheme="majorBidi" w:hAnsiTheme="majorBidi" w:cstheme="majorBidi"/>
          <w:szCs w:val="24"/>
          <w:rtl/>
        </w:rPr>
        <w:t xml:space="preserve"> </w:t>
      </w:r>
      <w:proofErr w:type="spellStart"/>
      <w:r w:rsidRPr="00A70443">
        <w:rPr>
          <w:rFonts w:asciiTheme="majorBidi" w:hAnsiTheme="majorBidi" w:cstheme="majorBidi"/>
          <w:szCs w:val="24"/>
          <w:rtl/>
        </w:rPr>
        <w:t>אישרה</w:t>
      </w:r>
      <w:proofErr w:type="spellEnd"/>
      <w:r w:rsidRPr="00A70443">
        <w:rPr>
          <w:rFonts w:asciiTheme="majorBidi" w:hAnsiTheme="majorBidi" w:cstheme="majorBidi"/>
          <w:szCs w:val="24"/>
          <w:rtl/>
        </w:rPr>
        <w:t xml:space="preserve"> </w:t>
      </w:r>
      <w:proofErr w:type="spellStart"/>
      <w:r w:rsidRPr="00A70443">
        <w:rPr>
          <w:rFonts w:asciiTheme="majorBidi" w:hAnsiTheme="majorBidi" w:cstheme="majorBidi"/>
          <w:szCs w:val="24"/>
          <w:rtl/>
        </w:rPr>
        <w:t>רפורמה</w:t>
      </w:r>
      <w:proofErr w:type="spellEnd"/>
      <w:r w:rsidRPr="00A70443">
        <w:rPr>
          <w:rFonts w:asciiTheme="majorBidi" w:hAnsiTheme="majorBidi" w:cstheme="majorBidi"/>
          <w:szCs w:val="24"/>
          <w:rtl/>
        </w:rPr>
        <w:t xml:space="preserve"> </w:t>
      </w:r>
      <w:proofErr w:type="spellStart"/>
      <w:r w:rsidRPr="00A70443">
        <w:rPr>
          <w:rFonts w:asciiTheme="majorBidi" w:hAnsiTheme="majorBidi" w:cstheme="majorBidi"/>
          <w:szCs w:val="24"/>
          <w:rtl/>
        </w:rPr>
        <w:t>מקיפה</w:t>
      </w:r>
      <w:proofErr w:type="spellEnd"/>
      <w:r w:rsidRPr="00A70443">
        <w:rPr>
          <w:rFonts w:asciiTheme="majorBidi" w:hAnsiTheme="majorBidi" w:cstheme="majorBidi"/>
          <w:szCs w:val="24"/>
          <w:rtl/>
        </w:rPr>
        <w:t xml:space="preserve"> </w:t>
      </w:r>
      <w:proofErr w:type="spellStart"/>
      <w:r w:rsidRPr="00A70443">
        <w:rPr>
          <w:rFonts w:asciiTheme="majorBidi" w:hAnsiTheme="majorBidi" w:cstheme="majorBidi"/>
          <w:szCs w:val="24"/>
          <w:rtl/>
        </w:rPr>
        <w:t>בשיקום</w:t>
      </w:r>
      <w:proofErr w:type="spellEnd"/>
      <w:r w:rsidRPr="00A70443">
        <w:rPr>
          <w:rFonts w:asciiTheme="majorBidi" w:hAnsiTheme="majorBidi" w:cstheme="majorBidi"/>
          <w:szCs w:val="24"/>
          <w:rtl/>
        </w:rPr>
        <w:t xml:space="preserve"> </w:t>
      </w:r>
      <w:proofErr w:type="spellStart"/>
      <w:r w:rsidRPr="00A70443">
        <w:rPr>
          <w:rFonts w:asciiTheme="majorBidi" w:hAnsiTheme="majorBidi" w:cstheme="majorBidi"/>
          <w:szCs w:val="24"/>
          <w:rtl/>
        </w:rPr>
        <w:t>פצועי</w:t>
      </w:r>
      <w:proofErr w:type="spellEnd"/>
      <w:r w:rsidRPr="00A70443">
        <w:rPr>
          <w:rFonts w:asciiTheme="majorBidi" w:hAnsiTheme="majorBidi" w:cstheme="majorBidi"/>
          <w:szCs w:val="24"/>
          <w:rtl/>
        </w:rPr>
        <w:t xml:space="preserve"> </w:t>
      </w:r>
      <w:proofErr w:type="spellStart"/>
      <w:r w:rsidRPr="00A70443">
        <w:rPr>
          <w:rFonts w:asciiTheme="majorBidi" w:hAnsiTheme="majorBidi" w:cstheme="majorBidi"/>
          <w:szCs w:val="24"/>
          <w:rtl/>
        </w:rPr>
        <w:t>צה״ל</w:t>
      </w:r>
      <w:proofErr w:type="spellEnd"/>
      <w:r w:rsidRPr="00A70443">
        <w:rPr>
          <w:rFonts w:asciiTheme="majorBidi" w:hAnsiTheme="majorBidi" w:cstheme="majorBidi"/>
          <w:szCs w:val="24"/>
          <w:rtl/>
        </w:rPr>
        <w:t xml:space="preserve"> </w:t>
      </w:r>
      <w:proofErr w:type="spellStart"/>
      <w:r w:rsidRPr="00A70443">
        <w:rPr>
          <w:rFonts w:asciiTheme="majorBidi" w:hAnsiTheme="majorBidi" w:cstheme="majorBidi"/>
          <w:szCs w:val="24"/>
          <w:rtl/>
        </w:rPr>
        <w:t>ואימוץ</w:t>
      </w:r>
      <w:proofErr w:type="spellEnd"/>
      <w:r w:rsidRPr="00A70443">
        <w:rPr>
          <w:rFonts w:asciiTheme="majorBidi" w:hAnsiTheme="majorBidi" w:cstheme="majorBidi"/>
          <w:szCs w:val="24"/>
          <w:rtl/>
        </w:rPr>
        <w:t xml:space="preserve"> </w:t>
      </w:r>
      <w:proofErr w:type="spellStart"/>
      <w:r w:rsidRPr="00A70443">
        <w:rPr>
          <w:rFonts w:asciiTheme="majorBidi" w:hAnsiTheme="majorBidi" w:cstheme="majorBidi"/>
          <w:szCs w:val="24"/>
          <w:rtl/>
        </w:rPr>
        <w:t>המלצות</w:t>
      </w:r>
      <w:proofErr w:type="spellEnd"/>
      <w:r w:rsidRPr="00A70443">
        <w:rPr>
          <w:rFonts w:asciiTheme="majorBidi" w:hAnsiTheme="majorBidi" w:cstheme="majorBidi"/>
          <w:szCs w:val="24"/>
          <w:rtl/>
        </w:rPr>
        <w:t xml:space="preserve"> </w:t>
      </w:r>
      <w:proofErr w:type="spellStart"/>
      <w:r w:rsidRPr="00A70443">
        <w:rPr>
          <w:rFonts w:asciiTheme="majorBidi" w:hAnsiTheme="majorBidi" w:cstheme="majorBidi"/>
          <w:szCs w:val="24"/>
          <w:rtl/>
        </w:rPr>
        <w:t>ועדת</w:t>
      </w:r>
      <w:proofErr w:type="spellEnd"/>
      <w:r w:rsidRPr="00A70443">
        <w:rPr>
          <w:rFonts w:asciiTheme="majorBidi" w:hAnsiTheme="majorBidi" w:cstheme="majorBidi"/>
          <w:szCs w:val="24"/>
          <w:rtl/>
        </w:rPr>
        <w:t xml:space="preserve"> </w:t>
      </w:r>
      <w:proofErr w:type="spellStart"/>
      <w:r w:rsidRPr="00A70443">
        <w:rPr>
          <w:rFonts w:asciiTheme="majorBidi" w:hAnsiTheme="majorBidi" w:cstheme="majorBidi"/>
          <w:szCs w:val="24"/>
          <w:rtl/>
        </w:rPr>
        <w:t>מור</w:t>
      </w:r>
      <w:proofErr w:type="spellEnd"/>
      <w:r w:rsidRPr="00A70443">
        <w:rPr>
          <w:rFonts w:asciiTheme="majorBidi" w:hAnsiTheme="majorBidi" w:cstheme="majorBidi"/>
          <w:szCs w:val="24"/>
          <w:rtl/>
        </w:rPr>
        <w:t xml:space="preserve"> </w:t>
      </w:r>
      <w:proofErr w:type="spellStart"/>
      <w:r w:rsidRPr="00A70443">
        <w:rPr>
          <w:rFonts w:asciiTheme="majorBidi" w:hAnsiTheme="majorBidi" w:cstheme="majorBidi"/>
          <w:szCs w:val="24"/>
          <w:rtl/>
        </w:rPr>
        <w:t>יוסף</w:t>
      </w:r>
      <w:proofErr w:type="spellEnd"/>
      <w:r w:rsidRPr="00A70443">
        <w:rPr>
          <w:rFonts w:asciiTheme="majorBidi" w:hAnsiTheme="majorBidi" w:cstheme="majorBidi"/>
          <w:szCs w:val="24"/>
          <w:rtl/>
        </w:rPr>
        <w:t xml:space="preserve">. </w:t>
      </w:r>
    </w:p>
    <w:p w14:paraId="1D018373" w14:textId="45C56F7E" w:rsidR="00ED6A88" w:rsidRPr="00A70443" w:rsidRDefault="00000000" w:rsidP="00C861D7">
      <w:pPr>
        <w:bidi/>
        <w:spacing w:after="60"/>
        <w:ind w:left="397" w:hanging="397"/>
        <w:rPr>
          <w:rFonts w:asciiTheme="majorBidi" w:hAnsiTheme="majorBidi" w:cstheme="majorBidi"/>
          <w:szCs w:val="24"/>
        </w:rPr>
      </w:pPr>
      <w:hyperlink r:id="rId13">
        <w:r w:rsidRPr="00A70443">
          <w:rPr>
            <w:rFonts w:asciiTheme="majorBidi" w:hAnsiTheme="majorBidi" w:cstheme="majorBidi"/>
            <w:color w:val="000000"/>
            <w:szCs w:val="24"/>
            <w:u w:val="single"/>
            <w:rtl/>
          </w:rPr>
          <w:t>https://www.mod.gov.il/כתבות-ומבזקים/חדשות-משרד-הביטחון/הממשלה-אישרה-רפורמה-מקיפה-בשיקום-פצועי-צהל-ואימוץ-המלצות-ועדת-מור-יוסף</w:t>
        </w:r>
      </w:hyperlink>
    </w:p>
    <w:p w14:paraId="30AF4843" w14:textId="77777777" w:rsidR="00900118" w:rsidRDefault="00900118" w:rsidP="00A70443">
      <w:pPr>
        <w:bidi/>
        <w:spacing w:after="60"/>
        <w:ind w:right="397" w:hanging="397"/>
        <w:rPr>
          <w:rFonts w:asciiTheme="majorBidi" w:hAnsiTheme="majorBidi" w:cstheme="majorBidi"/>
          <w:szCs w:val="24"/>
          <w:rtl/>
          <w:lang w:bidi="he-IL"/>
        </w:rPr>
      </w:pPr>
    </w:p>
    <w:p w14:paraId="5E1CA57F" w14:textId="26F5BE8A" w:rsidR="00ED6A88" w:rsidRPr="00A70443" w:rsidRDefault="00900118" w:rsidP="00900118">
      <w:pPr>
        <w:bidi/>
        <w:spacing w:after="60"/>
        <w:ind w:right="397" w:hanging="397"/>
        <w:rPr>
          <w:rFonts w:asciiTheme="majorBidi" w:hAnsiTheme="majorBidi" w:cstheme="majorBidi"/>
          <w:szCs w:val="24"/>
        </w:rPr>
      </w:pPr>
      <w:r>
        <w:rPr>
          <w:rFonts w:asciiTheme="majorBidi" w:hAnsiTheme="majorBidi" w:cstheme="majorBidi" w:hint="cs"/>
          <w:szCs w:val="24"/>
          <w:rtl/>
          <w:lang w:bidi="he-IL"/>
        </w:rPr>
        <w:t xml:space="preserve">      </w:t>
      </w:r>
      <w:proofErr w:type="spellStart"/>
      <w:r w:rsidR="00000000" w:rsidRPr="00A70443">
        <w:rPr>
          <w:rFonts w:asciiTheme="majorBidi" w:hAnsiTheme="majorBidi" w:cstheme="majorBidi"/>
          <w:szCs w:val="24"/>
          <w:rtl/>
        </w:rPr>
        <w:t>הרידקובץ</w:t>
      </w:r>
      <w:proofErr w:type="spellEnd"/>
      <w:r w:rsidR="00000000" w:rsidRPr="00A70443">
        <w:rPr>
          <w:rFonts w:asciiTheme="majorBidi" w:hAnsiTheme="majorBidi" w:cstheme="majorBidi"/>
          <w:szCs w:val="24"/>
          <w:rtl/>
        </w:rPr>
        <w:t>, ל׳ מ׳ (</w:t>
      </w:r>
      <w:proofErr w:type="spellStart"/>
      <w:r w:rsidR="00000000" w:rsidRPr="00A70443">
        <w:rPr>
          <w:rFonts w:asciiTheme="majorBidi" w:hAnsiTheme="majorBidi" w:cstheme="majorBidi"/>
          <w:szCs w:val="24"/>
          <w:rtl/>
        </w:rPr>
        <w:t>עורכת</w:t>
      </w:r>
      <w:proofErr w:type="spellEnd"/>
      <w:r w:rsidR="00000000" w:rsidRPr="00A70443">
        <w:rPr>
          <w:rFonts w:asciiTheme="majorBidi" w:hAnsiTheme="majorBidi" w:cstheme="majorBidi"/>
          <w:szCs w:val="24"/>
          <w:rtl/>
        </w:rPr>
        <w:t xml:space="preserve"> ראשית). (2018). יסודות הפסיכולוגיה השיקומית: התמודדות עם השלכות המשבר (כרך 3) [המקור באוקראינית]. קייב: מתאם הפרויקטים של OSCE באוקראינה ומשרד המדיניות החברתית של אוקראינה.</w:t>
      </w:r>
    </w:p>
    <w:p w14:paraId="0C05E75C" w14:textId="4E444FED" w:rsidR="00ED6A88" w:rsidRPr="00A70443" w:rsidRDefault="00900118" w:rsidP="00A70443">
      <w:pPr>
        <w:bidi/>
        <w:spacing w:after="60"/>
        <w:ind w:right="397" w:hanging="397"/>
        <w:rPr>
          <w:rFonts w:asciiTheme="majorBidi" w:hAnsiTheme="majorBidi" w:cstheme="majorBidi"/>
          <w:szCs w:val="24"/>
        </w:rPr>
      </w:pPr>
      <w:r>
        <w:rPr>
          <w:rFonts w:asciiTheme="majorBidi" w:hAnsiTheme="majorBidi" w:cstheme="majorBidi" w:hint="cs"/>
          <w:szCs w:val="24"/>
          <w:rtl/>
          <w:lang w:bidi="he-IL"/>
        </w:rPr>
        <w:t xml:space="preserve">       </w:t>
      </w:r>
      <w:proofErr w:type="spellStart"/>
      <w:r w:rsidR="00000000" w:rsidRPr="00A70443">
        <w:rPr>
          <w:rFonts w:asciiTheme="majorBidi" w:hAnsiTheme="majorBidi" w:cstheme="majorBidi"/>
          <w:szCs w:val="24"/>
          <w:rtl/>
        </w:rPr>
        <w:t>פרורוק</w:t>
      </w:r>
      <w:proofErr w:type="spellEnd"/>
      <w:r w:rsidR="00000000" w:rsidRPr="00A70443">
        <w:rPr>
          <w:rFonts w:asciiTheme="majorBidi" w:hAnsiTheme="majorBidi" w:cstheme="majorBidi"/>
          <w:szCs w:val="24"/>
          <w:rtl/>
        </w:rPr>
        <w:t>, נ׳ ו׳ (</w:t>
      </w:r>
      <w:proofErr w:type="spellStart"/>
      <w:r w:rsidR="00000000" w:rsidRPr="00A70443">
        <w:rPr>
          <w:rFonts w:asciiTheme="majorBidi" w:hAnsiTheme="majorBidi" w:cstheme="majorBidi"/>
          <w:szCs w:val="24"/>
          <w:rtl/>
        </w:rPr>
        <w:t>עורכת</w:t>
      </w:r>
      <w:proofErr w:type="spellEnd"/>
      <w:r w:rsidR="00000000" w:rsidRPr="00A70443">
        <w:rPr>
          <w:rFonts w:asciiTheme="majorBidi" w:hAnsiTheme="majorBidi" w:cstheme="majorBidi"/>
          <w:szCs w:val="24"/>
          <w:rtl/>
        </w:rPr>
        <w:t xml:space="preserve"> ראשית). (2018). יסודות הפסיכולוגיה השיקומית: התמודדות עם השלכות המשבר (כרך 1) [המקור באוקראינית]. קייב: מתאם הפרויקטים של OSCE באוקראינה ומשרד המדיניות החברתית של אוקראינה.</w:t>
      </w:r>
    </w:p>
    <w:p w14:paraId="59896F50" w14:textId="721906DC" w:rsidR="00ED6A88" w:rsidRDefault="00900118" w:rsidP="00A70443">
      <w:pPr>
        <w:bidi/>
        <w:spacing w:after="60"/>
        <w:ind w:right="397" w:hanging="397"/>
        <w:rPr>
          <w:rFonts w:asciiTheme="majorBidi" w:hAnsiTheme="majorBidi" w:cstheme="majorBidi"/>
          <w:szCs w:val="24"/>
          <w:rtl/>
          <w:lang w:bidi="he-IL"/>
        </w:rPr>
      </w:pPr>
      <w:r>
        <w:rPr>
          <w:rFonts w:asciiTheme="majorBidi" w:hAnsiTheme="majorBidi" w:cstheme="majorBidi" w:hint="cs"/>
          <w:szCs w:val="24"/>
          <w:rtl/>
          <w:lang w:bidi="he-IL"/>
        </w:rPr>
        <w:t xml:space="preserve">      </w:t>
      </w:r>
      <w:proofErr w:type="spellStart"/>
      <w:r w:rsidR="00000000" w:rsidRPr="00A70443">
        <w:rPr>
          <w:rFonts w:asciiTheme="majorBidi" w:hAnsiTheme="majorBidi" w:cstheme="majorBidi"/>
          <w:szCs w:val="24"/>
          <w:rtl/>
        </w:rPr>
        <w:t>צרנקו</w:t>
      </w:r>
      <w:proofErr w:type="spellEnd"/>
      <w:r w:rsidR="00000000" w:rsidRPr="00A70443">
        <w:rPr>
          <w:rFonts w:asciiTheme="majorBidi" w:hAnsiTheme="majorBidi" w:cstheme="majorBidi"/>
          <w:szCs w:val="24"/>
          <w:rtl/>
        </w:rPr>
        <w:t>, ל׳ (</w:t>
      </w:r>
      <w:proofErr w:type="spellStart"/>
      <w:r w:rsidR="00000000" w:rsidRPr="00A70443">
        <w:rPr>
          <w:rFonts w:asciiTheme="majorBidi" w:hAnsiTheme="majorBidi" w:cstheme="majorBidi"/>
          <w:szCs w:val="24"/>
          <w:rtl/>
        </w:rPr>
        <w:t>עורכת</w:t>
      </w:r>
      <w:proofErr w:type="spellEnd"/>
      <w:r w:rsidR="00000000" w:rsidRPr="00A70443">
        <w:rPr>
          <w:rFonts w:asciiTheme="majorBidi" w:hAnsiTheme="majorBidi" w:cstheme="majorBidi"/>
          <w:szCs w:val="24"/>
          <w:rtl/>
        </w:rPr>
        <w:t xml:space="preserve"> </w:t>
      </w:r>
      <w:proofErr w:type="spellStart"/>
      <w:r w:rsidR="00000000" w:rsidRPr="00A70443">
        <w:rPr>
          <w:rFonts w:asciiTheme="majorBidi" w:hAnsiTheme="majorBidi" w:cstheme="majorBidi"/>
          <w:szCs w:val="24"/>
          <w:rtl/>
        </w:rPr>
        <w:t>ראשית</w:t>
      </w:r>
      <w:proofErr w:type="spellEnd"/>
      <w:r w:rsidR="00000000" w:rsidRPr="00A70443">
        <w:rPr>
          <w:rFonts w:asciiTheme="majorBidi" w:hAnsiTheme="majorBidi" w:cstheme="majorBidi"/>
          <w:szCs w:val="24"/>
          <w:rtl/>
        </w:rPr>
        <w:t xml:space="preserve">). (2018). יסודות הפסיכולוגיה השיקומית: התמודדות עם השלכות המשבר (כרך 2) [המקור באוקראינית]. קייב: מתאם הפרויקטים של OSCE באוקראינה ומשרד </w:t>
      </w:r>
      <w:proofErr w:type="spellStart"/>
      <w:r w:rsidR="00000000" w:rsidRPr="00A70443">
        <w:rPr>
          <w:rFonts w:asciiTheme="majorBidi" w:hAnsiTheme="majorBidi" w:cstheme="majorBidi"/>
          <w:szCs w:val="24"/>
          <w:rtl/>
        </w:rPr>
        <w:t>המדיניות</w:t>
      </w:r>
      <w:proofErr w:type="spellEnd"/>
      <w:r w:rsidR="00000000" w:rsidRPr="00A70443">
        <w:rPr>
          <w:rFonts w:asciiTheme="majorBidi" w:hAnsiTheme="majorBidi" w:cstheme="majorBidi"/>
          <w:szCs w:val="24"/>
          <w:rtl/>
        </w:rPr>
        <w:t xml:space="preserve"> </w:t>
      </w:r>
      <w:proofErr w:type="spellStart"/>
      <w:r w:rsidR="00000000" w:rsidRPr="00A70443">
        <w:rPr>
          <w:rFonts w:asciiTheme="majorBidi" w:hAnsiTheme="majorBidi" w:cstheme="majorBidi"/>
          <w:szCs w:val="24"/>
          <w:rtl/>
        </w:rPr>
        <w:t>החברתית</w:t>
      </w:r>
      <w:proofErr w:type="spellEnd"/>
      <w:r w:rsidR="00000000" w:rsidRPr="00A70443">
        <w:rPr>
          <w:rFonts w:asciiTheme="majorBidi" w:hAnsiTheme="majorBidi" w:cstheme="majorBidi"/>
          <w:szCs w:val="24"/>
          <w:rtl/>
        </w:rPr>
        <w:t xml:space="preserve"> של </w:t>
      </w:r>
      <w:proofErr w:type="spellStart"/>
      <w:r w:rsidR="00000000" w:rsidRPr="00A70443">
        <w:rPr>
          <w:rFonts w:asciiTheme="majorBidi" w:hAnsiTheme="majorBidi" w:cstheme="majorBidi"/>
          <w:szCs w:val="24"/>
          <w:rtl/>
        </w:rPr>
        <w:t>אוקראינה</w:t>
      </w:r>
      <w:proofErr w:type="spellEnd"/>
      <w:r w:rsidR="00000000" w:rsidRPr="00A70443">
        <w:rPr>
          <w:rFonts w:asciiTheme="majorBidi" w:hAnsiTheme="majorBidi" w:cstheme="majorBidi"/>
          <w:szCs w:val="24"/>
          <w:rtl/>
        </w:rPr>
        <w:t>.</w:t>
      </w:r>
    </w:p>
    <w:p w14:paraId="547224EC" w14:textId="77777777" w:rsidR="00900118" w:rsidRPr="00A70443" w:rsidRDefault="00900118" w:rsidP="00900118">
      <w:pPr>
        <w:bidi/>
        <w:spacing w:after="60"/>
        <w:ind w:right="397" w:hanging="397"/>
        <w:rPr>
          <w:rFonts w:asciiTheme="majorBidi" w:hAnsiTheme="majorBidi" w:cstheme="majorBidi" w:hint="cs"/>
          <w:szCs w:val="24"/>
          <w:lang w:bidi="he-IL"/>
        </w:rPr>
      </w:pPr>
    </w:p>
    <w:p w14:paraId="0880476D" w14:textId="77777777" w:rsidR="00ED6A88" w:rsidRDefault="00000000">
      <w:pPr>
        <w:spacing w:after="60" w:line="240" w:lineRule="auto"/>
        <w:ind w:left="397" w:hanging="397"/>
      </w:pPr>
      <w:r>
        <w:rPr>
          <w:sz w:val="19"/>
        </w:rPr>
        <w:t>Frankl, V. E. (2006). Man’s Search for Meaning. Beacon Press.</w:t>
      </w:r>
    </w:p>
    <w:p w14:paraId="3C40E1A3" w14:textId="77777777" w:rsidR="00ED6A88" w:rsidRDefault="00000000" w:rsidP="00900118">
      <w:pPr>
        <w:spacing w:after="60" w:line="240" w:lineRule="auto"/>
      </w:pPr>
      <w:r>
        <w:rPr>
          <w:sz w:val="19"/>
        </w:rPr>
        <w:t>Herman, J. L. (1992). Trauma and Recovery: The Aftermath of Violence—From Domestic Abuse to Political Terror. Basic Books.</w:t>
      </w:r>
    </w:p>
    <w:p w14:paraId="201CF72B" w14:textId="77777777" w:rsidR="00ED6A88" w:rsidRDefault="00000000" w:rsidP="00900118">
      <w:pPr>
        <w:spacing w:after="60" w:line="240" w:lineRule="auto"/>
      </w:pPr>
      <w:r>
        <w:rPr>
          <w:sz w:val="19"/>
        </w:rPr>
        <w:t>Keeling, M., &amp; Sharratt, N. D. (2023). (Loss of) the super soldier: Combat injuries, body image and veterans’ romantic relationships. Disability and Rehabilitation, 45(2), 209–219. https://doi.org/10.1080/09638288.2022.2026499</w:t>
      </w:r>
    </w:p>
    <w:p w14:paraId="1242F501" w14:textId="77777777" w:rsidR="00ED6A88" w:rsidRDefault="00000000" w:rsidP="00900118">
      <w:pPr>
        <w:spacing w:after="60" w:line="240" w:lineRule="auto"/>
      </w:pPr>
      <w:r>
        <w:rPr>
          <w:sz w:val="19"/>
        </w:rPr>
        <w:t>Murray, C., Havlin, H., &amp; Molyneaux, V. (2023). Considering the psychological experience of amputation and rehabilitation for military veterans: A systematic review and metasynthesis of qualitative research. Disability and Rehabilitation. https://doi.org/10.1080/09638288.2023.2182915</w:t>
      </w:r>
    </w:p>
    <w:p w14:paraId="2DBDECAC" w14:textId="77777777" w:rsidR="00ED6A88" w:rsidRDefault="00000000" w:rsidP="00900118">
      <w:pPr>
        <w:spacing w:after="60" w:line="240" w:lineRule="auto"/>
      </w:pPr>
      <w:r>
        <w:rPr>
          <w:sz w:val="19"/>
        </w:rPr>
        <w:t>Stroebe, M., &amp; Schut, H. (1999). The dual process model of coping with bereavement: Rationale and description. Death Studies, 23(3), 197–224. https://doi.org/10.1080/074811899201046</w:t>
      </w:r>
    </w:p>
    <w:p w14:paraId="6A2D5CFF" w14:textId="77777777" w:rsidR="00ED6A88" w:rsidRDefault="00000000" w:rsidP="00900118">
      <w:pPr>
        <w:spacing w:after="60" w:line="240" w:lineRule="auto"/>
      </w:pPr>
      <w:r>
        <w:rPr>
          <w:sz w:val="19"/>
        </w:rPr>
        <w:t>U.S. Department of Veterans Affairs &amp; U.S. Department of Defense. (2023). VA/DoD Clinical Practice Guideline for the Management of Posttraumatic Stress Disorder and Acute Stress Disorder. https://www.healthquality.va.gov/guidelines/MH/ptsd/</w:t>
      </w:r>
    </w:p>
    <w:p w14:paraId="69558CA8" w14:textId="77777777" w:rsidR="00ED6A88" w:rsidRDefault="00000000" w:rsidP="00900118">
      <w:pPr>
        <w:spacing w:after="60" w:line="240" w:lineRule="auto"/>
      </w:pPr>
      <w:r>
        <w:rPr>
          <w:sz w:val="19"/>
        </w:rPr>
        <w:t>Worden, J. W. (2018). Grief Counseling and Grief Therapy: A Handbook for the Mental Health Practitioner (5th ed.). Springer Publishing Company.</w:t>
      </w:r>
    </w:p>
    <w:p w14:paraId="12020A10" w14:textId="77777777" w:rsidR="00ED6A88" w:rsidRPr="00900118" w:rsidRDefault="00000000" w:rsidP="00900118">
      <w:pPr>
        <w:pStyle w:val="1"/>
        <w:bidi/>
        <w:spacing w:before="240" w:after="120"/>
        <w:rPr>
          <w:sz w:val="24"/>
          <w:szCs w:val="24"/>
          <w:u w:val="single"/>
        </w:rPr>
      </w:pPr>
      <w:r w:rsidRPr="00900118">
        <w:rPr>
          <w:rFonts w:ascii="Times New Roman" w:eastAsia="Times New Roman" w:hAnsi="Times New Roman" w:cs="Times New Roman"/>
          <w:sz w:val="24"/>
          <w:szCs w:val="24"/>
          <w:u w:val="single"/>
          <w:rtl/>
        </w:rPr>
        <w:lastRenderedPageBreak/>
        <w:t>גילוי נאות על שימוש ב ChatGPT</w:t>
      </w:r>
    </w:p>
    <w:p w14:paraId="7348B30B" w14:textId="1257C12D" w:rsidR="00ED6A88" w:rsidRDefault="00000000" w:rsidP="00900118">
      <w:pPr>
        <w:bidi/>
        <w:spacing w:after="140" w:line="360" w:lineRule="auto"/>
      </w:pPr>
      <w:r>
        <w:rPr>
          <w:sz w:val="21"/>
          <w:rtl/>
        </w:rPr>
        <w:t>במהלך הכנת המאמר נעשה שימוש ב־ChatGPT ככלי עזר לאיתור ולאימות מקורות ולבדיקה לשונית. הרעיון, בחירת המודלים, מבנה הניתוח, העמדה המקצועית והמסקנות הם של</w:t>
      </w:r>
      <w:r w:rsidR="00BF2D4E">
        <w:rPr>
          <w:rFonts w:hint="cs"/>
          <w:sz w:val="21"/>
          <w:rtl/>
          <w:lang w:bidi="he-IL"/>
        </w:rPr>
        <w:t>י</w:t>
      </w:r>
      <w:r>
        <w:rPr>
          <w:sz w:val="21"/>
          <w:rtl/>
        </w:rPr>
        <w:t xml:space="preserve"> ומבוססים על לימודי בישראל ובאוקראינה.</w:t>
      </w:r>
    </w:p>
    <w:sectPr w:rsidR="00ED6A88" w:rsidSect="00034616">
      <w:footerReference w:type="default" r:id="rId14"/>
      <w:pgSz w:w="11906" w:h="16838"/>
      <w:pgMar w:top="1247" w:right="1304" w:bottom="1134" w:left="130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8DCAE4" w14:textId="77777777" w:rsidR="008E422C" w:rsidRDefault="008E422C">
      <w:pPr>
        <w:spacing w:after="0" w:line="240" w:lineRule="auto"/>
      </w:pPr>
      <w:r>
        <w:separator/>
      </w:r>
    </w:p>
  </w:endnote>
  <w:endnote w:type="continuationSeparator" w:id="0">
    <w:p w14:paraId="41ACC43F" w14:textId="77777777" w:rsidR="008E422C" w:rsidRDefault="008E42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712B74" w14:textId="77777777" w:rsidR="00ED6A88" w:rsidRDefault="00000000">
    <w:pPr>
      <w:pStyle w:val="a7"/>
      <w:jc w:val="center"/>
    </w:pPr>
    <w:r>
      <w:fldChar w:fldCharType="begin"/>
    </w:r>
    <w:r>
      <w:instrText>PAGE</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A8DA7E" w14:textId="77777777" w:rsidR="008E422C" w:rsidRDefault="008E422C">
      <w:pPr>
        <w:spacing w:after="0" w:line="240" w:lineRule="auto"/>
      </w:pPr>
      <w:r>
        <w:separator/>
      </w:r>
    </w:p>
  </w:footnote>
  <w:footnote w:type="continuationSeparator" w:id="0">
    <w:p w14:paraId="043D59DC" w14:textId="77777777" w:rsidR="008E422C" w:rsidRDefault="008E42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16cid:durableId="258178053">
    <w:abstractNumId w:val="8"/>
  </w:num>
  <w:num w:numId="2" w16cid:durableId="1779792505">
    <w:abstractNumId w:val="6"/>
  </w:num>
  <w:num w:numId="3" w16cid:durableId="390423188">
    <w:abstractNumId w:val="5"/>
  </w:num>
  <w:num w:numId="4" w16cid:durableId="1631519642">
    <w:abstractNumId w:val="4"/>
  </w:num>
  <w:num w:numId="5" w16cid:durableId="1606498655">
    <w:abstractNumId w:val="7"/>
  </w:num>
  <w:num w:numId="6" w16cid:durableId="1149396000">
    <w:abstractNumId w:val="3"/>
  </w:num>
  <w:num w:numId="7" w16cid:durableId="84613447">
    <w:abstractNumId w:val="2"/>
  </w:num>
  <w:num w:numId="8" w16cid:durableId="926962191">
    <w:abstractNumId w:val="1"/>
  </w:num>
  <w:num w:numId="9" w16cid:durableId="19297263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F448B"/>
    <w:rsid w:val="0015074B"/>
    <w:rsid w:val="0029639D"/>
    <w:rsid w:val="002E7621"/>
    <w:rsid w:val="00326F90"/>
    <w:rsid w:val="003476C2"/>
    <w:rsid w:val="0039101F"/>
    <w:rsid w:val="003D5C07"/>
    <w:rsid w:val="00487932"/>
    <w:rsid w:val="006D1540"/>
    <w:rsid w:val="006E26A9"/>
    <w:rsid w:val="007350A8"/>
    <w:rsid w:val="007B1DA2"/>
    <w:rsid w:val="00884BAA"/>
    <w:rsid w:val="008E422C"/>
    <w:rsid w:val="00900118"/>
    <w:rsid w:val="009F51EB"/>
    <w:rsid w:val="00A70443"/>
    <w:rsid w:val="00AA1D8D"/>
    <w:rsid w:val="00B41194"/>
    <w:rsid w:val="00B47730"/>
    <w:rsid w:val="00BD2D4B"/>
    <w:rsid w:val="00BF2D4E"/>
    <w:rsid w:val="00C861D7"/>
    <w:rsid w:val="00CB0664"/>
    <w:rsid w:val="00ED6A88"/>
    <w:rsid w:val="00FB3DA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E008142"/>
  <w14:defaultImageDpi w14:val="300"/>
  <w15:docId w15:val="{55EBA70C-E5FF-496A-AD55-EFFAA97C6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rPr>
      <w:rFonts w:ascii="Times New Roman" w:eastAsia="Times New Roman" w:hAnsi="Times New Roman" w:cs="Times New Roman"/>
      <w:sz w:val="24"/>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כותרת עליונה תו"/>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כותרת תחתונה תו"/>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כותרת 1 תו"/>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כותרת 2 תו"/>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כותרת 3 תו"/>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כותרת טקסט תו"/>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ad">
    <w:name w:val="כותרת משנה תו"/>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גוף טקסט תו"/>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גוף טקסט 2 תו"/>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גוף טקסט 3 תו"/>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טקסט מאקרו תו"/>
    <w:basedOn w:val="a2"/>
    <w:link w:val="af3"/>
    <w:uiPriority w:val="99"/>
    <w:rsid w:val="0029639D"/>
    <w:rPr>
      <w:rFonts w:ascii="Courier" w:hAnsi="Courier"/>
      <w:sz w:val="20"/>
      <w:szCs w:val="20"/>
    </w:rPr>
  </w:style>
  <w:style w:type="paragraph" w:styleId="af5">
    <w:name w:val="Quote"/>
    <w:basedOn w:val="a1"/>
    <w:next w:val="a1"/>
    <w:link w:val="af6"/>
    <w:uiPriority w:val="29"/>
    <w:qFormat/>
    <w:rsid w:val="00FC693F"/>
    <w:rPr>
      <w:i/>
      <w:iCs/>
      <w:color w:val="000000" w:themeColor="text1"/>
    </w:rPr>
  </w:style>
  <w:style w:type="character" w:customStyle="1" w:styleId="af6">
    <w:name w:val="ציטוט תו"/>
    <w:basedOn w:val="a2"/>
    <w:link w:val="af5"/>
    <w:uiPriority w:val="29"/>
    <w:rsid w:val="00FC693F"/>
    <w:rPr>
      <w:i/>
      <w:iCs/>
      <w:color w:val="000000" w:themeColor="text1"/>
    </w:rPr>
  </w:style>
  <w:style w:type="character" w:customStyle="1" w:styleId="40">
    <w:name w:val="כותרת 4 תו"/>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כותרת 5 תו"/>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כותרת 6 תו"/>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כותרת 7 תו"/>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כותרת 8 תו"/>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כותרת 9 תו"/>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7">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8">
    <w:name w:val="Strong"/>
    <w:basedOn w:val="a2"/>
    <w:uiPriority w:val="22"/>
    <w:qFormat/>
    <w:rsid w:val="00FC693F"/>
    <w:rPr>
      <w:b/>
      <w:bCs/>
    </w:rPr>
  </w:style>
  <w:style w:type="character" w:styleId="af9">
    <w:name w:val="Emphasis"/>
    <w:basedOn w:val="a2"/>
    <w:uiPriority w:val="20"/>
    <w:qFormat/>
    <w:rsid w:val="00FC693F"/>
    <w:rPr>
      <w:i/>
      <w:iCs/>
    </w:rPr>
  </w:style>
  <w:style w:type="paragraph" w:styleId="afa">
    <w:name w:val="Intense Quote"/>
    <w:basedOn w:val="a1"/>
    <w:next w:val="a1"/>
    <w:link w:val="afb"/>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b">
    <w:name w:val="ציטוט חזק תו"/>
    <w:basedOn w:val="a2"/>
    <w:link w:val="afa"/>
    <w:uiPriority w:val="30"/>
    <w:rsid w:val="00FC693F"/>
    <w:rPr>
      <w:b/>
      <w:bCs/>
      <w:i/>
      <w:iCs/>
      <w:color w:val="4F81BD" w:themeColor="accent1"/>
    </w:rPr>
  </w:style>
  <w:style w:type="character" w:styleId="afc">
    <w:name w:val="Subtle Emphasis"/>
    <w:basedOn w:val="a2"/>
    <w:uiPriority w:val="19"/>
    <w:qFormat/>
    <w:rsid w:val="00FC693F"/>
    <w:rPr>
      <w:i/>
      <w:iCs/>
      <w:color w:val="808080" w:themeColor="text1" w:themeTint="7F"/>
    </w:rPr>
  </w:style>
  <w:style w:type="character" w:styleId="afd">
    <w:name w:val="Intense Emphasis"/>
    <w:basedOn w:val="a2"/>
    <w:uiPriority w:val="21"/>
    <w:qFormat/>
    <w:rsid w:val="00FC693F"/>
    <w:rPr>
      <w:b/>
      <w:bCs/>
      <w:i/>
      <w:iCs/>
      <w:color w:val="4F81BD" w:themeColor="accent1"/>
    </w:rPr>
  </w:style>
  <w:style w:type="character" w:styleId="afe">
    <w:name w:val="Subtle Reference"/>
    <w:basedOn w:val="a2"/>
    <w:uiPriority w:val="31"/>
    <w:qFormat/>
    <w:rsid w:val="00FC693F"/>
    <w:rPr>
      <w:smallCaps/>
      <w:color w:val="C0504D" w:themeColor="accent2"/>
      <w:u w:val="single"/>
    </w:rPr>
  </w:style>
  <w:style w:type="character" w:styleId="aff">
    <w:name w:val="Intense Reference"/>
    <w:basedOn w:val="a2"/>
    <w:uiPriority w:val="32"/>
    <w:qFormat/>
    <w:rsid w:val="00FC693F"/>
    <w:rPr>
      <w:b/>
      <w:bCs/>
      <w:smallCaps/>
      <w:color w:val="C0504D" w:themeColor="accent2"/>
      <w:spacing w:val="5"/>
      <w:u w:val="single"/>
    </w:rPr>
  </w:style>
  <w:style w:type="character" w:styleId="aff0">
    <w:name w:val="Book Title"/>
    <w:basedOn w:val="a2"/>
    <w:uiPriority w:val="33"/>
    <w:qFormat/>
    <w:rsid w:val="00FC693F"/>
    <w:rPr>
      <w:b/>
      <w:bCs/>
      <w:smallCaps/>
      <w:spacing w:val="5"/>
    </w:rPr>
  </w:style>
  <w:style w:type="paragraph" w:styleId="aff1">
    <w:name w:val="TOC Heading"/>
    <w:basedOn w:val="1"/>
    <w:next w:val="a1"/>
    <w:uiPriority w:val="39"/>
    <w:semiHidden/>
    <w:unhideWhenUsed/>
    <w:qFormat/>
    <w:rsid w:val="00FC693F"/>
    <w:pPr>
      <w:outlineLvl w:val="9"/>
    </w:pPr>
  </w:style>
  <w:style w:type="table" w:styleId="aff2">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3">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4">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5">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7">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42">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8">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2">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9">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0">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6">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3">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3">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7">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4">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4">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8">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5">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5">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9">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6">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6">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a2"/>
    <w:uiPriority w:val="99"/>
    <w:unhideWhenUsed/>
    <w:rsid w:val="00C861D7"/>
    <w:rPr>
      <w:color w:val="0000FF" w:themeColor="hyperlink"/>
      <w:u w:val="single"/>
    </w:rPr>
  </w:style>
  <w:style w:type="character" w:styleId="affa">
    <w:name w:val="Unresolved Mention"/>
    <w:basedOn w:val="a2"/>
    <w:uiPriority w:val="99"/>
    <w:semiHidden/>
    <w:unhideWhenUsed/>
    <w:rsid w:val="00C861D7"/>
    <w:rPr>
      <w:color w:val="605E5C"/>
      <w:shd w:val="clear" w:color="auto" w:fill="E1DFDD"/>
    </w:rPr>
  </w:style>
  <w:style w:type="paragraph" w:styleId="affb">
    <w:name w:val="Revision"/>
    <w:hidden/>
    <w:uiPriority w:val="99"/>
    <w:semiHidden/>
    <w:rsid w:val="007B1DA2"/>
    <w:pPr>
      <w:spacing w:after="0" w:line="240" w:lineRule="auto"/>
    </w:pPr>
    <w:rPr>
      <w:rFonts w:ascii="Times New Roman" w:eastAsia="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od.gov.il/&#1499;&#1514;&#1489;&#1493;&#1514;-&#1493;&#1502;&#1489;&#1494;&#1511;&#1497;&#1501;/&#1495;&#1491;&#1513;&#1493;&#1514;-&#1502;&#1513;&#1512;&#1491;-&#1492;&#1489;&#1497;&#1496;&#1495;&#1493;&#1503;/&#1492;&#1502;&#1502;&#1513;&#1500;&#1492;-&#1488;&#1497;&#1513;&#1512;&#1492;-&#1512;&#1508;&#1493;&#1512;&#1502;&#1492;-&#1502;&#1511;&#1497;&#1508;&#1492;-&#1489;&#1513;&#1497;&#1511;&#1493;&#1501;-&#1508;&#1510;&#1493;&#1506;&#1497;-&#1510;&#1492;&#1500;-&#1493;&#1488;&#1497;&#1502;&#1493;&#1509;-&#1492;&#1502;&#1500;&#1510;&#1493;&#1514;-&#1493;&#1506;&#1491;&#1514;-&#1502;&#1493;&#1512;-&#1497;&#1493;&#1505;&#150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hikum.mod.gov.il/updates/11614"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hikum.mod.gov.il/transportation"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shikum.mod.gov.il/medical/hospitalization/long-term-care" TargetMode="External"/><Relationship Id="rId4" Type="http://schemas.openxmlformats.org/officeDocument/2006/relationships/settings" Target="settings.xml"/><Relationship Id="rId9" Type="http://schemas.openxmlformats.org/officeDocument/2006/relationships/hyperlink" Target="https://shikum.mod.gov.il/family/support/therapy"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1571</TotalTime>
  <Pages>7</Pages>
  <Words>2669</Words>
  <Characters>13345</Characters>
  <Application>Microsoft Office Word</Application>
  <DocSecurity>0</DocSecurity>
  <Lines>111</Lines>
  <Paragraphs>31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לתמוך בלי להחליף</vt:lpstr>
      <vt:lpstr/>
    </vt:vector>
  </TitlesOfParts>
  <Manager/>
  <Company/>
  <LinksUpToDate>false</LinksUpToDate>
  <CharactersWithSpaces>15983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לתמוך בלי להחליף</dc:title>
  <dc:subject>שיקום לוחמים לאחר פציעה קשה ותפקיד המשפחה המדינה ואנשי המקצוע</dc:subject>
  <dc:creator>יאנה למקין</dc:creator>
  <cp:keywords/>
  <dc:description>generated by python-docx</dc:description>
  <cp:lastModifiedBy>Amit Lemkin</cp:lastModifiedBy>
  <cp:revision>7</cp:revision>
  <dcterms:created xsi:type="dcterms:W3CDTF">2026-09-27T15:01:00Z</dcterms:created>
  <dcterms:modified xsi:type="dcterms:W3CDTF">2026-09-28T20:30:00Z</dcterms:modified>
  <cp:category/>
</cp:coreProperties>
</file>